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75E2B" w14:textId="5588773C" w:rsidR="006255E7" w:rsidRPr="00527C29" w:rsidRDefault="006255E7" w:rsidP="006255E7">
      <w:pPr>
        <w:pStyle w:val="3GPPHeader"/>
        <w:spacing w:after="60"/>
        <w:rPr>
          <w:sz w:val="32"/>
          <w:szCs w:val="32"/>
          <w:highlight w:val="yellow"/>
          <w:lang w:val="en-US"/>
        </w:rPr>
      </w:pPr>
      <w:r w:rsidRPr="00DE3FC8">
        <w:rPr>
          <w:lang w:val="en-US"/>
        </w:rPr>
        <w:t>3GPP TSG-RAN WG2</w:t>
      </w:r>
      <w:r w:rsidR="002A6EAD">
        <w:rPr>
          <w:lang w:val="en-US"/>
        </w:rPr>
        <w:t xml:space="preserve"> </w:t>
      </w:r>
      <w:r w:rsidRPr="00DE3FC8">
        <w:rPr>
          <w:lang w:val="en-US"/>
        </w:rPr>
        <w:t>#10</w:t>
      </w:r>
      <w:r>
        <w:rPr>
          <w:lang w:val="en-US"/>
        </w:rPr>
        <w:t>2</w:t>
      </w:r>
      <w:r w:rsidRPr="00DE3FC8">
        <w:rPr>
          <w:lang w:val="en-US"/>
        </w:rPr>
        <w:tab/>
      </w:r>
      <w:r w:rsidR="00A5413C" w:rsidRPr="00A5413C">
        <w:rPr>
          <w:sz w:val="32"/>
          <w:szCs w:val="32"/>
          <w:lang w:val="en-US"/>
        </w:rPr>
        <w:t>R2-1809071</w:t>
      </w:r>
    </w:p>
    <w:p w14:paraId="231446FA"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5BF3B6DE" w14:textId="77777777" w:rsidR="00E90E49" w:rsidRPr="00CE0424" w:rsidRDefault="00E90E49" w:rsidP="00357380">
      <w:pPr>
        <w:pStyle w:val="3GPPHeader"/>
      </w:pPr>
    </w:p>
    <w:p w14:paraId="2FBB3885"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27C29">
        <w:rPr>
          <w:sz w:val="22"/>
          <w:szCs w:val="22"/>
        </w:rPr>
        <w:t>9.15.3</w:t>
      </w:r>
    </w:p>
    <w:p w14:paraId="3C73FF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92E67D0" w14:textId="259E2F32" w:rsidR="00E90E49" w:rsidRPr="00CE0424" w:rsidRDefault="003D3C45" w:rsidP="00311702">
      <w:pPr>
        <w:pStyle w:val="3GPPHeader"/>
        <w:rPr>
          <w:sz w:val="22"/>
          <w:szCs w:val="22"/>
        </w:rPr>
      </w:pPr>
      <w:r>
        <w:rPr>
          <w:sz w:val="22"/>
          <w:szCs w:val="22"/>
        </w:rPr>
        <w:t>Title:</w:t>
      </w:r>
      <w:r w:rsidR="00E90E49" w:rsidRPr="00CE0424">
        <w:rPr>
          <w:sz w:val="22"/>
          <w:szCs w:val="22"/>
        </w:rPr>
        <w:tab/>
      </w:r>
      <w:r w:rsidR="00867D9A">
        <w:rPr>
          <w:sz w:val="22"/>
          <w:szCs w:val="22"/>
        </w:rPr>
        <w:t>I</w:t>
      </w:r>
      <w:r w:rsidR="00527C29" w:rsidRPr="00527C29">
        <w:rPr>
          <w:sz w:val="22"/>
          <w:szCs w:val="22"/>
        </w:rPr>
        <w:t xml:space="preserve">ntroduction of multiple activated </w:t>
      </w:r>
      <w:r w:rsidR="003C0768">
        <w:rPr>
          <w:sz w:val="22"/>
          <w:szCs w:val="22"/>
        </w:rPr>
        <w:t xml:space="preserve">UL </w:t>
      </w:r>
      <w:r w:rsidR="00527C29" w:rsidRPr="00527C29">
        <w:rPr>
          <w:sz w:val="22"/>
          <w:szCs w:val="22"/>
        </w:rPr>
        <w:t>SPS configurations</w:t>
      </w:r>
    </w:p>
    <w:p w14:paraId="145A6532" w14:textId="3FED1493" w:rsidR="00E90E49" w:rsidRPr="002521CC" w:rsidRDefault="00E90E49" w:rsidP="002521CC">
      <w:pPr>
        <w:pStyle w:val="3GPPHeader"/>
        <w:rPr>
          <w:sz w:val="22"/>
          <w:szCs w:val="22"/>
        </w:rPr>
      </w:pPr>
      <w:r w:rsidRPr="00CE0424">
        <w:rPr>
          <w:sz w:val="22"/>
          <w:szCs w:val="22"/>
        </w:rPr>
        <w:t>Document for:</w:t>
      </w:r>
      <w:r w:rsidRPr="00CE0424">
        <w:rPr>
          <w:sz w:val="22"/>
          <w:szCs w:val="22"/>
        </w:rPr>
        <w:tab/>
      </w:r>
      <w:r w:rsidRPr="00527C29">
        <w:rPr>
          <w:sz w:val="22"/>
          <w:szCs w:val="22"/>
        </w:rPr>
        <w:t>Discussion, Decision</w:t>
      </w:r>
    </w:p>
    <w:p w14:paraId="6AE8E6AF" w14:textId="77777777" w:rsidR="00E90E49" w:rsidRPr="00CE0424" w:rsidRDefault="00230D18" w:rsidP="00CE0424">
      <w:pPr>
        <w:pStyle w:val="Heading1"/>
      </w:pPr>
      <w:r>
        <w:t>1</w:t>
      </w:r>
      <w:r>
        <w:tab/>
      </w:r>
      <w:r w:rsidR="00E90E49" w:rsidRPr="00CE0424">
        <w:t>Introduction</w:t>
      </w:r>
    </w:p>
    <w:p w14:paraId="4E3B9A27" w14:textId="2383CAEA" w:rsidR="00E15DB1" w:rsidRPr="00E15DB1" w:rsidRDefault="000541CC" w:rsidP="00CE0424">
      <w:pPr>
        <w:pStyle w:val="BodyText"/>
        <w:rPr>
          <w:rFonts w:cs="Arial"/>
        </w:rPr>
      </w:pPr>
      <w:r>
        <w:t>In the incoming LS from RAN</w:t>
      </w:r>
      <w:r w:rsidR="005A3D81">
        <w:t>1</w:t>
      </w:r>
      <w:r w:rsidR="005D5C72">
        <w:t xml:space="preserve"> </w:t>
      </w:r>
      <w:r w:rsidR="005A3D81">
        <w:fldChar w:fldCharType="begin"/>
      </w:r>
      <w:r w:rsidR="005A3D81">
        <w:instrText xml:space="preserve"> REF _Ref514848501 \r \h </w:instrText>
      </w:r>
      <w:r w:rsidR="005A3D81">
        <w:fldChar w:fldCharType="separate"/>
      </w:r>
      <w:r w:rsidR="005A3D81">
        <w:t>[1]</w:t>
      </w:r>
      <w:r w:rsidR="005A3D81">
        <w:fldChar w:fldCharType="end"/>
      </w:r>
      <w:r w:rsidR="005A3D81">
        <w:t xml:space="preserve">, RAN1 made various </w:t>
      </w:r>
      <w:r w:rsidR="005A3D81">
        <w:rPr>
          <w:rFonts w:cs="Arial"/>
        </w:rPr>
        <w:t>agreements regarding UL SPS repetition for subframe/slot/subslot operatio</w:t>
      </w:r>
      <w:r w:rsidR="00FE3C50">
        <w:rPr>
          <w:rFonts w:cs="Arial"/>
        </w:rPr>
        <w:t>n</w:t>
      </w:r>
      <w:r w:rsidR="005A3D81">
        <w:t>.</w:t>
      </w:r>
      <w:r w:rsidR="003944A1">
        <w:t xml:space="preserve"> </w:t>
      </w:r>
      <w:proofErr w:type="gramStart"/>
      <w:r w:rsidR="003944A1">
        <w:t xml:space="preserve">In particular, </w:t>
      </w:r>
      <w:r w:rsidR="00427548">
        <w:t>RAN1</w:t>
      </w:r>
      <w:proofErr w:type="gramEnd"/>
      <w:r w:rsidR="00427548">
        <w:t xml:space="preserve"> has asked RAN2 to introduce multiple activated SPS configurations on a serving cell for a given TTI length. In this paper, </w:t>
      </w:r>
      <w:r w:rsidR="00427548">
        <w:rPr>
          <w:rFonts w:cs="Arial"/>
        </w:rPr>
        <w:t xml:space="preserve">we discuss </w:t>
      </w:r>
      <w:r w:rsidR="00A82B70">
        <w:rPr>
          <w:rFonts w:cs="Arial"/>
        </w:rPr>
        <w:t xml:space="preserve">how to support this. </w:t>
      </w:r>
    </w:p>
    <w:p w14:paraId="2A765178" w14:textId="105F5E10" w:rsidR="00E80C29" w:rsidRPr="009C25F0" w:rsidRDefault="00230D18" w:rsidP="009C25F0">
      <w:pPr>
        <w:pStyle w:val="Heading1"/>
      </w:pPr>
      <w:bookmarkStart w:id="0" w:name="_Ref178064866"/>
      <w:r>
        <w:t>2</w:t>
      </w:r>
      <w:r>
        <w:tab/>
      </w:r>
      <w:r w:rsidR="004000E8" w:rsidRPr="00CE0424">
        <w:t>Discussion</w:t>
      </w:r>
      <w:bookmarkEnd w:id="0"/>
    </w:p>
    <w:p w14:paraId="24D8CEA2" w14:textId="3463CB80" w:rsidR="003F6C1E" w:rsidRDefault="00B77AEC" w:rsidP="000800C7">
      <w:pPr>
        <w:rPr>
          <w:rFonts w:ascii="Arial" w:hAnsi="Arial" w:cs="Arial"/>
        </w:rPr>
      </w:pPr>
      <w:r w:rsidRPr="00E3318D">
        <w:rPr>
          <w:rFonts w:ascii="Arial" w:hAnsi="Arial" w:cs="Arial"/>
        </w:rPr>
        <w:t>Multiple active SPS configurations</w:t>
      </w:r>
      <w:r w:rsidR="00485443" w:rsidRPr="00E3318D">
        <w:rPr>
          <w:rFonts w:ascii="Arial" w:hAnsi="Arial" w:cs="Arial"/>
        </w:rPr>
        <w:t xml:space="preserve"> </w:t>
      </w:r>
      <w:r w:rsidR="003F6C1E">
        <w:rPr>
          <w:rFonts w:ascii="Arial" w:hAnsi="Arial" w:cs="Arial"/>
        </w:rPr>
        <w:t xml:space="preserve">are </w:t>
      </w:r>
      <w:r w:rsidR="00485443" w:rsidRPr="00E3318D">
        <w:rPr>
          <w:rFonts w:ascii="Arial" w:hAnsi="Arial" w:cs="Arial"/>
        </w:rPr>
        <w:t xml:space="preserve">supported </w:t>
      </w:r>
      <w:r w:rsidR="00616D46" w:rsidRPr="00E3318D">
        <w:rPr>
          <w:rFonts w:ascii="Arial" w:hAnsi="Arial" w:cs="Arial"/>
        </w:rPr>
        <w:t xml:space="preserve">in </w:t>
      </w:r>
      <w:r w:rsidR="00485443" w:rsidRPr="00E3318D">
        <w:rPr>
          <w:rFonts w:ascii="Arial" w:hAnsi="Arial" w:cs="Arial"/>
        </w:rPr>
        <w:t>V2X with V-RNTI</w:t>
      </w:r>
      <w:r w:rsidR="008F3BEB" w:rsidRPr="00E3318D">
        <w:rPr>
          <w:rFonts w:ascii="Arial" w:hAnsi="Arial" w:cs="Arial"/>
        </w:rPr>
        <w:t xml:space="preserve">. </w:t>
      </w:r>
      <w:r w:rsidR="00332E05">
        <w:rPr>
          <w:rFonts w:ascii="Arial" w:hAnsi="Arial" w:cs="Arial"/>
        </w:rPr>
        <w:t>Considering the RAN1-LS we think RAN2 should reuse that framework</w:t>
      </w:r>
      <w:r w:rsidR="00B16ACB">
        <w:rPr>
          <w:rFonts w:ascii="Arial" w:hAnsi="Arial" w:cs="Arial"/>
        </w:rPr>
        <w:t xml:space="preserve">. </w:t>
      </w:r>
    </w:p>
    <w:p w14:paraId="626A0396" w14:textId="77777777" w:rsidR="00776EFE" w:rsidRPr="00617993" w:rsidRDefault="00776EFE" w:rsidP="00776EFE">
      <w:pPr>
        <w:pStyle w:val="Observation"/>
      </w:pPr>
      <w:bookmarkStart w:id="1" w:name="_Toc514865312"/>
      <w:r>
        <w:t>Multiple active UL SPS configurations have been introduced for V2X</w:t>
      </w:r>
      <w:r w:rsidRPr="009D1FAB">
        <w:t>.</w:t>
      </w:r>
      <w:bookmarkEnd w:id="1"/>
    </w:p>
    <w:p w14:paraId="0C4F89E6" w14:textId="77777777" w:rsidR="00776EFE" w:rsidRDefault="00776EFE" w:rsidP="000800C7">
      <w:pPr>
        <w:rPr>
          <w:rFonts w:ascii="Arial" w:hAnsi="Arial" w:cs="Arial"/>
        </w:rPr>
      </w:pPr>
    </w:p>
    <w:p w14:paraId="14B3D1C8" w14:textId="527844CF" w:rsidR="008E0433" w:rsidRDefault="007E3C00" w:rsidP="00736635">
      <w:pPr>
        <w:rPr>
          <w:rFonts w:ascii="Arial" w:hAnsi="Arial" w:cs="Arial"/>
        </w:rPr>
      </w:pPr>
      <w:r>
        <w:rPr>
          <w:rFonts w:ascii="Arial" w:hAnsi="Arial" w:cs="Arial"/>
        </w:rPr>
        <w:t xml:space="preserve">One </w:t>
      </w:r>
      <w:r w:rsidR="00B16ACB">
        <w:rPr>
          <w:rFonts w:ascii="Arial" w:hAnsi="Arial" w:cs="Arial"/>
        </w:rPr>
        <w:t>issue to solve is how to index each UL SPS configuration in one serving cell.</w:t>
      </w:r>
      <w:r w:rsidR="00343576">
        <w:rPr>
          <w:rFonts w:ascii="Arial" w:hAnsi="Arial" w:cs="Arial"/>
        </w:rPr>
        <w:t xml:space="preserve"> We can </w:t>
      </w:r>
      <w:r w:rsidR="003F297D">
        <w:rPr>
          <w:rFonts w:ascii="Arial" w:hAnsi="Arial" w:cs="Arial"/>
        </w:rPr>
        <w:t>follow V2X</w:t>
      </w:r>
      <w:r w:rsidR="00332E05">
        <w:rPr>
          <w:rFonts w:ascii="Arial" w:hAnsi="Arial" w:cs="Arial"/>
        </w:rPr>
        <w:t xml:space="preserve"> behaviour</w:t>
      </w:r>
      <w:r w:rsidR="00B16ACB">
        <w:rPr>
          <w:rFonts w:ascii="Arial" w:hAnsi="Arial" w:cs="Arial"/>
        </w:rPr>
        <w:t xml:space="preserve"> </w:t>
      </w:r>
      <w:r w:rsidR="00F64256">
        <w:rPr>
          <w:rFonts w:ascii="Arial" w:hAnsi="Arial" w:cs="Arial"/>
        </w:rPr>
        <w:t xml:space="preserve">here. </w:t>
      </w:r>
    </w:p>
    <w:p w14:paraId="3D5ECF89" w14:textId="1B5530D4" w:rsidR="00703309" w:rsidRPr="009D1FAB" w:rsidRDefault="00736635" w:rsidP="00703309">
      <w:pPr>
        <w:rPr>
          <w:rFonts w:ascii="Arial" w:hAnsi="Arial" w:cs="Arial"/>
        </w:rPr>
      </w:pPr>
      <w:r>
        <w:rPr>
          <w:rFonts w:ascii="Arial" w:hAnsi="Arial" w:cs="Arial"/>
        </w:rPr>
        <w:t xml:space="preserve">The other issue is </w:t>
      </w:r>
      <w:r w:rsidR="00332E05">
        <w:rPr>
          <w:rFonts w:ascii="Arial" w:hAnsi="Arial" w:cs="Arial"/>
        </w:rPr>
        <w:t xml:space="preserve">which </w:t>
      </w:r>
      <w:r>
        <w:rPr>
          <w:rFonts w:ascii="Arial" w:hAnsi="Arial" w:cs="Arial"/>
        </w:rPr>
        <w:t xml:space="preserve">HARQ process ID </w:t>
      </w:r>
      <w:r w:rsidR="00332E05">
        <w:rPr>
          <w:rFonts w:ascii="Arial" w:hAnsi="Arial" w:cs="Arial"/>
        </w:rPr>
        <w:t xml:space="preserve">should be used </w:t>
      </w:r>
      <w:r>
        <w:rPr>
          <w:rFonts w:ascii="Arial" w:hAnsi="Arial" w:cs="Arial"/>
        </w:rPr>
        <w:t xml:space="preserve">for the different UL SPS configurations. </w:t>
      </w:r>
      <w:r w:rsidR="00703309">
        <w:rPr>
          <w:rFonts w:ascii="Arial" w:hAnsi="Arial" w:cs="Arial"/>
        </w:rPr>
        <w:t>S</w:t>
      </w:r>
      <w:r w:rsidR="00703309" w:rsidRPr="009D1FAB">
        <w:rPr>
          <w:rFonts w:ascii="Arial" w:hAnsi="Arial" w:cs="Arial"/>
        </w:rPr>
        <w:t xml:space="preserve">ince UL asynchronous HARQ has been introduced by sTTI and short processing time work item which targets low latency service (one metric for URLLC), UL SPS with repetition should also use asynchronous UL HARQ. </w:t>
      </w:r>
    </w:p>
    <w:p w14:paraId="794C8086" w14:textId="77777777" w:rsidR="00703309" w:rsidRPr="009D1FAB" w:rsidRDefault="00703309" w:rsidP="005B5FEE">
      <w:pPr>
        <w:pStyle w:val="Proposal"/>
      </w:pPr>
      <w:bookmarkStart w:id="2" w:name="_Toc510723092"/>
      <w:bookmarkStart w:id="3" w:name="_Toc512868345"/>
      <w:bookmarkStart w:id="4" w:name="_Toc513652346"/>
      <w:bookmarkStart w:id="5" w:name="_Toc514865314"/>
      <w:r w:rsidRPr="009D1FAB">
        <w:t>UL HARQ operation for SPS UL with repetition is asynchronous.</w:t>
      </w:r>
      <w:bookmarkEnd w:id="2"/>
      <w:bookmarkEnd w:id="3"/>
      <w:bookmarkEnd w:id="4"/>
      <w:bookmarkEnd w:id="5"/>
    </w:p>
    <w:p w14:paraId="313B2BA3" w14:textId="77777777" w:rsidR="00703309" w:rsidRDefault="00703309" w:rsidP="008E0433">
      <w:pPr>
        <w:rPr>
          <w:rFonts w:ascii="Arial" w:hAnsi="Arial" w:cs="Arial"/>
        </w:rPr>
      </w:pPr>
    </w:p>
    <w:p w14:paraId="7751CDF1" w14:textId="6CF01672" w:rsidR="003E2081" w:rsidRDefault="00736635" w:rsidP="000800C7">
      <w:pPr>
        <w:rPr>
          <w:rFonts w:ascii="Arial" w:hAnsi="Arial" w:cs="Arial"/>
        </w:rPr>
      </w:pPr>
      <w:r w:rsidRPr="009D1FAB">
        <w:rPr>
          <w:rFonts w:ascii="Arial" w:hAnsi="Arial" w:cs="Arial"/>
        </w:rPr>
        <w:t xml:space="preserve">The HARQ process ID should be the same </w:t>
      </w:r>
      <w:r w:rsidR="00332E05">
        <w:rPr>
          <w:rFonts w:ascii="Arial" w:hAnsi="Arial" w:cs="Arial"/>
        </w:rPr>
        <w:t>each time the TB is repeated</w:t>
      </w:r>
      <w:r w:rsidRPr="009D1FAB">
        <w:rPr>
          <w:rFonts w:ascii="Arial" w:hAnsi="Arial" w:cs="Arial"/>
        </w:rPr>
        <w:t xml:space="preserve">. </w:t>
      </w:r>
      <w:r w:rsidR="003E2081">
        <w:rPr>
          <w:rFonts w:ascii="Arial" w:hAnsi="Arial" w:cs="Arial"/>
        </w:rPr>
        <w:t>For asynchronous HARQ, the current rule of mapping TTI to HARQ process ID for UL SPS is as follows:</w:t>
      </w:r>
    </w:p>
    <w:tbl>
      <w:tblPr>
        <w:tblStyle w:val="TableGrid"/>
        <w:tblW w:w="0" w:type="auto"/>
        <w:tblLook w:val="04A0" w:firstRow="1" w:lastRow="0" w:firstColumn="1" w:lastColumn="0" w:noHBand="0" w:noVBand="1"/>
      </w:tblPr>
      <w:tblGrid>
        <w:gridCol w:w="9629"/>
      </w:tblGrid>
      <w:tr w:rsidR="0021283C" w14:paraId="17A29BE0" w14:textId="77777777" w:rsidTr="0021283C">
        <w:tc>
          <w:tcPr>
            <w:tcW w:w="9629" w:type="dxa"/>
          </w:tcPr>
          <w:p w14:paraId="172413D8" w14:textId="77777777" w:rsidR="0021283C" w:rsidRPr="0021283C" w:rsidRDefault="0021283C" w:rsidP="0021283C">
            <w:pPr>
              <w:rPr>
                <w:sz w:val="20"/>
              </w:rPr>
            </w:pPr>
            <w:r w:rsidRPr="0021283C">
              <w:rPr>
                <w:sz w:val="20"/>
              </w:rPr>
              <w:t xml:space="preserve">HARQ </w:t>
            </w:r>
            <w:proofErr w:type="spellStart"/>
            <w:r w:rsidRPr="0021283C">
              <w:rPr>
                <w:sz w:val="20"/>
              </w:rPr>
              <w:t>Process</w:t>
            </w:r>
            <w:proofErr w:type="spellEnd"/>
            <w:r w:rsidRPr="0021283C">
              <w:rPr>
                <w:sz w:val="20"/>
              </w:rPr>
              <w:t xml:space="preserve"> ID = [</w:t>
            </w:r>
            <w:proofErr w:type="spellStart"/>
            <w:r w:rsidRPr="0021283C">
              <w:rPr>
                <w:sz w:val="20"/>
              </w:rPr>
              <w:t>floor</w:t>
            </w:r>
            <w:proofErr w:type="spellEnd"/>
            <w:r w:rsidRPr="0021283C">
              <w:rPr>
                <w:sz w:val="20"/>
              </w:rPr>
              <w:t>(CURRENT_TTI/</w:t>
            </w:r>
            <w:proofErr w:type="spellStart"/>
            <w:r w:rsidRPr="0021283C">
              <w:rPr>
                <w:i/>
                <w:sz w:val="20"/>
              </w:rPr>
              <w:t>semiPersistSchedIntervalUL</w:t>
            </w:r>
            <w:proofErr w:type="spellEnd"/>
            <w:r w:rsidRPr="0021283C">
              <w:rPr>
                <w:sz w:val="20"/>
              </w:rPr>
              <w:t xml:space="preserve">)] </w:t>
            </w:r>
            <w:proofErr w:type="spellStart"/>
            <w:r w:rsidRPr="0021283C">
              <w:rPr>
                <w:sz w:val="20"/>
              </w:rPr>
              <w:t>modulo</w:t>
            </w:r>
            <w:proofErr w:type="spellEnd"/>
            <w:r w:rsidRPr="0021283C">
              <w:rPr>
                <w:sz w:val="20"/>
              </w:rPr>
              <w:t xml:space="preserve"> </w:t>
            </w:r>
            <w:proofErr w:type="spellStart"/>
            <w:r w:rsidRPr="0021283C">
              <w:rPr>
                <w:i/>
                <w:iCs/>
                <w:sz w:val="20"/>
              </w:rPr>
              <w:t>numberOfConfUlSPS-Processes</w:t>
            </w:r>
            <w:proofErr w:type="spellEnd"/>
            <w:r w:rsidRPr="0021283C">
              <w:rPr>
                <w:iCs/>
                <w:sz w:val="20"/>
              </w:rPr>
              <w:t>,</w:t>
            </w:r>
          </w:p>
          <w:p w14:paraId="4711F9A2" w14:textId="25C0A9F7" w:rsidR="0021283C" w:rsidRPr="0021283C" w:rsidRDefault="0021283C" w:rsidP="000800C7">
            <w:proofErr w:type="spellStart"/>
            <w:r w:rsidRPr="0021283C">
              <w:rPr>
                <w:sz w:val="20"/>
              </w:rPr>
              <w:t>where</w:t>
            </w:r>
            <w:proofErr w:type="spellEnd"/>
            <w:r w:rsidRPr="0021283C">
              <w:rPr>
                <w:sz w:val="20"/>
              </w:rPr>
              <w:t xml:space="preserve"> CURRENT_TTI</w:t>
            </w:r>
            <w:proofErr w:type="gramStart"/>
            <w:r w:rsidRPr="0021283C">
              <w:rPr>
                <w:sz w:val="20"/>
              </w:rPr>
              <w:t>=[</w:t>
            </w:r>
            <w:proofErr w:type="gramEnd"/>
            <w:r w:rsidRPr="0021283C">
              <w:rPr>
                <w:sz w:val="20"/>
              </w:rPr>
              <w:t xml:space="preserve">(SFN * 10) + </w:t>
            </w:r>
            <w:proofErr w:type="spellStart"/>
            <w:r w:rsidRPr="0021283C">
              <w:rPr>
                <w:sz w:val="20"/>
              </w:rPr>
              <w:t>subframe</w:t>
            </w:r>
            <w:proofErr w:type="spellEnd"/>
            <w:r w:rsidRPr="0021283C">
              <w:rPr>
                <w:sz w:val="20"/>
              </w:rPr>
              <w:t xml:space="preserve"> </w:t>
            </w:r>
            <w:proofErr w:type="spellStart"/>
            <w:r w:rsidRPr="0021283C">
              <w:rPr>
                <w:sz w:val="20"/>
              </w:rPr>
              <w:t>number</w:t>
            </w:r>
            <w:proofErr w:type="spellEnd"/>
            <w:r w:rsidRPr="0021283C">
              <w:rPr>
                <w:sz w:val="20"/>
              </w:rPr>
              <w:t xml:space="preserve">] and </w:t>
            </w:r>
            <w:proofErr w:type="spellStart"/>
            <w:r w:rsidRPr="0021283C">
              <w:rPr>
                <w:sz w:val="20"/>
              </w:rPr>
              <w:t>it</w:t>
            </w:r>
            <w:proofErr w:type="spellEnd"/>
            <w:r w:rsidRPr="0021283C">
              <w:rPr>
                <w:sz w:val="20"/>
              </w:rPr>
              <w:t xml:space="preserve"> </w:t>
            </w:r>
            <w:proofErr w:type="spellStart"/>
            <w:r w:rsidRPr="0021283C">
              <w:rPr>
                <w:sz w:val="20"/>
              </w:rPr>
              <w:t>refers</w:t>
            </w:r>
            <w:proofErr w:type="spellEnd"/>
            <w:r w:rsidRPr="0021283C">
              <w:rPr>
                <w:sz w:val="20"/>
              </w:rPr>
              <w:t xml:space="preserve"> </w:t>
            </w:r>
            <w:proofErr w:type="spellStart"/>
            <w:r w:rsidRPr="0021283C">
              <w:rPr>
                <w:sz w:val="20"/>
              </w:rPr>
              <w:t>to</w:t>
            </w:r>
            <w:proofErr w:type="spellEnd"/>
            <w:r w:rsidRPr="0021283C">
              <w:rPr>
                <w:sz w:val="20"/>
              </w:rPr>
              <w:t xml:space="preserve"> </w:t>
            </w:r>
            <w:proofErr w:type="spellStart"/>
            <w:r w:rsidRPr="0021283C">
              <w:rPr>
                <w:sz w:val="20"/>
              </w:rPr>
              <w:t>the</w:t>
            </w:r>
            <w:proofErr w:type="spellEnd"/>
            <w:r w:rsidRPr="0021283C">
              <w:rPr>
                <w:sz w:val="20"/>
              </w:rPr>
              <w:t xml:space="preserve"> </w:t>
            </w:r>
            <w:proofErr w:type="spellStart"/>
            <w:r w:rsidRPr="0021283C">
              <w:rPr>
                <w:sz w:val="20"/>
              </w:rPr>
              <w:t>subframe</w:t>
            </w:r>
            <w:proofErr w:type="spellEnd"/>
            <w:r w:rsidRPr="0021283C">
              <w:rPr>
                <w:sz w:val="20"/>
              </w:rPr>
              <w:t xml:space="preserve"> </w:t>
            </w:r>
            <w:proofErr w:type="spellStart"/>
            <w:r w:rsidRPr="0021283C">
              <w:rPr>
                <w:sz w:val="20"/>
              </w:rPr>
              <w:t>where</w:t>
            </w:r>
            <w:proofErr w:type="spellEnd"/>
            <w:r w:rsidRPr="0021283C">
              <w:rPr>
                <w:sz w:val="20"/>
              </w:rPr>
              <w:t xml:space="preserve"> </w:t>
            </w:r>
            <w:proofErr w:type="spellStart"/>
            <w:r w:rsidRPr="0021283C">
              <w:rPr>
                <w:sz w:val="20"/>
              </w:rPr>
              <w:t>the</w:t>
            </w:r>
            <w:proofErr w:type="spellEnd"/>
            <w:r w:rsidRPr="0021283C">
              <w:rPr>
                <w:sz w:val="20"/>
              </w:rPr>
              <w:t xml:space="preserve"> </w:t>
            </w:r>
            <w:proofErr w:type="spellStart"/>
            <w:r w:rsidRPr="0021283C">
              <w:rPr>
                <w:sz w:val="20"/>
              </w:rPr>
              <w:t>first</w:t>
            </w:r>
            <w:proofErr w:type="spellEnd"/>
            <w:r w:rsidRPr="0021283C">
              <w:rPr>
                <w:sz w:val="20"/>
              </w:rPr>
              <w:t xml:space="preserve"> </w:t>
            </w:r>
            <w:proofErr w:type="spellStart"/>
            <w:r w:rsidRPr="0021283C">
              <w:rPr>
                <w:sz w:val="20"/>
              </w:rPr>
              <w:t>transmission</w:t>
            </w:r>
            <w:proofErr w:type="spellEnd"/>
            <w:r w:rsidRPr="0021283C">
              <w:rPr>
                <w:sz w:val="20"/>
              </w:rPr>
              <w:t xml:space="preserve"> </w:t>
            </w:r>
            <w:proofErr w:type="spellStart"/>
            <w:r w:rsidRPr="0021283C">
              <w:rPr>
                <w:sz w:val="20"/>
              </w:rPr>
              <w:t>of</w:t>
            </w:r>
            <w:proofErr w:type="spellEnd"/>
            <w:r w:rsidRPr="0021283C">
              <w:rPr>
                <w:sz w:val="20"/>
              </w:rPr>
              <w:t xml:space="preserve"> a </w:t>
            </w:r>
            <w:proofErr w:type="spellStart"/>
            <w:r w:rsidRPr="0021283C">
              <w:rPr>
                <w:sz w:val="20"/>
              </w:rPr>
              <w:t>bundle</w:t>
            </w:r>
            <w:proofErr w:type="spellEnd"/>
            <w:r w:rsidRPr="0021283C">
              <w:rPr>
                <w:sz w:val="20"/>
              </w:rPr>
              <w:t xml:space="preserve"> </w:t>
            </w:r>
            <w:proofErr w:type="spellStart"/>
            <w:r w:rsidRPr="0021283C">
              <w:rPr>
                <w:sz w:val="20"/>
              </w:rPr>
              <w:t>takes</w:t>
            </w:r>
            <w:proofErr w:type="spellEnd"/>
            <w:r w:rsidRPr="0021283C">
              <w:rPr>
                <w:sz w:val="20"/>
              </w:rPr>
              <w:t xml:space="preserve"> </w:t>
            </w:r>
            <w:proofErr w:type="spellStart"/>
            <w:r w:rsidRPr="0021283C">
              <w:rPr>
                <w:sz w:val="20"/>
              </w:rPr>
              <w:t>place</w:t>
            </w:r>
            <w:proofErr w:type="spellEnd"/>
            <w:r w:rsidRPr="0021283C">
              <w:rPr>
                <w:sz w:val="20"/>
              </w:rPr>
              <w:t>.</w:t>
            </w:r>
          </w:p>
        </w:tc>
      </w:tr>
    </w:tbl>
    <w:p w14:paraId="606DD4B0" w14:textId="08F32C31" w:rsidR="0021283C" w:rsidRDefault="0021283C" w:rsidP="000800C7">
      <w:pPr>
        <w:rPr>
          <w:rFonts w:ascii="Arial" w:hAnsi="Arial" w:cs="Arial"/>
        </w:rPr>
      </w:pPr>
      <w:r>
        <w:rPr>
          <w:rFonts w:ascii="Arial" w:hAnsi="Arial" w:cs="Arial"/>
        </w:rPr>
        <w:t xml:space="preserve">However, </w:t>
      </w:r>
      <w:r w:rsidR="00455148">
        <w:rPr>
          <w:rFonts w:ascii="Arial" w:hAnsi="Arial" w:cs="Arial"/>
        </w:rPr>
        <w:t xml:space="preserve">if we follow the same equation here, the </w:t>
      </w:r>
      <w:r w:rsidR="00F24987">
        <w:rPr>
          <w:rFonts w:ascii="Arial" w:hAnsi="Arial" w:cs="Arial"/>
        </w:rPr>
        <w:t xml:space="preserve">HARQ process IDs would overlap among different UL SPS configurations. </w:t>
      </w:r>
      <w:r w:rsidR="00323785">
        <w:rPr>
          <w:rFonts w:ascii="Arial" w:hAnsi="Arial" w:cs="Arial"/>
        </w:rPr>
        <w:t>I</w:t>
      </w:r>
      <w:r>
        <w:rPr>
          <w:rFonts w:ascii="Arial" w:hAnsi="Arial" w:cs="Arial"/>
        </w:rPr>
        <w:t>n the RAN1 LS</w:t>
      </w:r>
      <w:r w:rsidR="00455148">
        <w:rPr>
          <w:rFonts w:ascii="Arial" w:hAnsi="Arial" w:cs="Arial"/>
        </w:rPr>
        <w:t xml:space="preserve">, it is </w:t>
      </w:r>
      <w:r w:rsidR="00323785">
        <w:rPr>
          <w:rFonts w:ascii="Arial" w:hAnsi="Arial" w:cs="Arial"/>
        </w:rPr>
        <w:t xml:space="preserve">clearly </w:t>
      </w:r>
      <w:r w:rsidR="00455148">
        <w:rPr>
          <w:rFonts w:ascii="Arial" w:hAnsi="Arial" w:cs="Arial"/>
        </w:rPr>
        <w:t xml:space="preserve">stated that the HARQ process IDs are used </w:t>
      </w:r>
      <w:r w:rsidR="00323785" w:rsidRPr="00323785">
        <w:rPr>
          <w:rFonts w:ascii="Arial" w:hAnsi="Arial" w:cs="Arial"/>
        </w:rPr>
        <w:t>for different UL SPS configurations</w:t>
      </w:r>
      <w:r w:rsidR="00F95CAD">
        <w:rPr>
          <w:rFonts w:ascii="Arial" w:hAnsi="Arial" w:cs="Arial"/>
        </w:rPr>
        <w:t>.</w:t>
      </w:r>
    </w:p>
    <w:p w14:paraId="528DBD61" w14:textId="5B73DC82" w:rsidR="00F95CAD" w:rsidRPr="009D1FAB" w:rsidRDefault="00077E1D" w:rsidP="00F95CAD">
      <w:pPr>
        <w:pStyle w:val="Observation"/>
      </w:pPr>
      <w:bookmarkStart w:id="6" w:name="_Toc514865313"/>
      <w:r>
        <w:rPr>
          <w:rFonts w:cs="Arial"/>
        </w:rPr>
        <w:t xml:space="preserve">In the RAN1 LS, </w:t>
      </w:r>
      <w:r w:rsidR="006368CC">
        <w:rPr>
          <w:rFonts w:cs="Arial"/>
        </w:rPr>
        <w:t xml:space="preserve">HARQ process IDs are used </w:t>
      </w:r>
      <w:r w:rsidR="006368CC" w:rsidRPr="00323785">
        <w:rPr>
          <w:rFonts w:cs="Arial"/>
        </w:rPr>
        <w:t>for different UL SPS configurations</w:t>
      </w:r>
      <w:r w:rsidR="00F95CAD" w:rsidRPr="009D1FAB">
        <w:t>.</w:t>
      </w:r>
      <w:bookmarkEnd w:id="6"/>
    </w:p>
    <w:p w14:paraId="144C6A11" w14:textId="67650309" w:rsidR="00F95CAD" w:rsidRDefault="00332E05" w:rsidP="000800C7">
      <w:pPr>
        <w:rPr>
          <w:rFonts w:ascii="Arial" w:hAnsi="Arial" w:cs="Arial"/>
        </w:rPr>
      </w:pPr>
      <w:r>
        <w:rPr>
          <w:rFonts w:ascii="Arial" w:hAnsi="Arial" w:cs="Arial"/>
        </w:rPr>
        <w:t>T</w:t>
      </w:r>
      <w:r w:rsidR="00444AF5">
        <w:rPr>
          <w:rFonts w:ascii="Arial" w:hAnsi="Arial" w:cs="Arial"/>
        </w:rPr>
        <w:t>o solve this</w:t>
      </w:r>
      <w:r w:rsidR="00F3450C">
        <w:rPr>
          <w:rFonts w:ascii="Arial" w:hAnsi="Arial" w:cs="Arial"/>
        </w:rPr>
        <w:t xml:space="preserve">, </w:t>
      </w:r>
      <w:r>
        <w:rPr>
          <w:rFonts w:ascii="Arial" w:hAnsi="Arial" w:cs="Arial"/>
        </w:rPr>
        <w:t xml:space="preserve">we need to </w:t>
      </w:r>
      <w:r w:rsidR="00444AF5">
        <w:rPr>
          <w:rFonts w:ascii="Arial" w:hAnsi="Arial" w:cs="Arial"/>
        </w:rPr>
        <w:t xml:space="preserve">introduce an offset per configuration so that different UL configurations use different HARQ </w:t>
      </w:r>
      <w:r w:rsidR="002C0CFA">
        <w:rPr>
          <w:rFonts w:ascii="Arial" w:hAnsi="Arial" w:cs="Arial"/>
        </w:rPr>
        <w:t>p</w:t>
      </w:r>
      <w:r w:rsidR="00444AF5">
        <w:rPr>
          <w:rFonts w:ascii="Arial" w:hAnsi="Arial" w:cs="Arial"/>
        </w:rPr>
        <w:t xml:space="preserve">rocess pools. </w:t>
      </w:r>
    </w:p>
    <w:p w14:paraId="4BFB9F6A" w14:textId="207D3819" w:rsidR="008333D9" w:rsidRDefault="00B17C9F" w:rsidP="008333D9">
      <w:pPr>
        <w:pStyle w:val="Proposal"/>
      </w:pPr>
      <w:bookmarkStart w:id="7" w:name="_Toc514865315"/>
      <w:r>
        <w:t>A</w:t>
      </w:r>
      <w:r w:rsidR="007C113E">
        <w:t xml:space="preserve">n </w:t>
      </w:r>
      <w:r w:rsidR="008333D9">
        <w:t xml:space="preserve">offset </w:t>
      </w:r>
      <w:r w:rsidR="00035F1B">
        <w:t>p</w:t>
      </w:r>
      <w:r>
        <w:t xml:space="preserve">er UL SPS configuration </w:t>
      </w:r>
      <w:r w:rsidR="008333D9">
        <w:t>is added in the HARQ</w:t>
      </w:r>
      <w:r w:rsidR="00423FEC">
        <w:t xml:space="preserve"> process ID equation</w:t>
      </w:r>
      <w:r w:rsidR="008333D9" w:rsidRPr="009D1FAB">
        <w:t>.</w:t>
      </w:r>
      <w:bookmarkEnd w:id="7"/>
    </w:p>
    <w:p w14:paraId="29216B05" w14:textId="55938FA5" w:rsidR="00035F1B" w:rsidRDefault="00077E1D" w:rsidP="00035F1B">
      <w:pPr>
        <w:rPr>
          <w:rFonts w:ascii="Arial" w:hAnsi="Arial" w:cs="Arial"/>
        </w:rPr>
      </w:pPr>
      <w:r>
        <w:rPr>
          <w:rFonts w:ascii="Arial" w:hAnsi="Arial" w:cs="Arial"/>
        </w:rPr>
        <w:t xml:space="preserve">The </w:t>
      </w:r>
      <w:r w:rsidR="00035F1B">
        <w:rPr>
          <w:rFonts w:ascii="Arial" w:hAnsi="Arial" w:cs="Arial"/>
        </w:rPr>
        <w:t>equation can be as follows</w:t>
      </w:r>
      <w:r w:rsidR="00E01FD8">
        <w:rPr>
          <w:rFonts w:ascii="Arial" w:hAnsi="Arial" w:cs="Arial"/>
        </w:rPr>
        <w:t>:</w:t>
      </w:r>
    </w:p>
    <w:p w14:paraId="2456E262" w14:textId="32A52AB4" w:rsidR="00035F1B" w:rsidRDefault="00035F1B" w:rsidP="00035F1B">
      <w:pPr>
        <w:rPr>
          <w:iCs/>
        </w:rPr>
      </w:pPr>
      <w:r w:rsidRPr="00A37A6B">
        <w:lastRenderedPageBreak/>
        <w:t>HARQ Process ID = [floor(CURRENT_TTI/</w:t>
      </w:r>
      <w:proofErr w:type="spellStart"/>
      <w:r w:rsidRPr="00A37A6B">
        <w:rPr>
          <w:i/>
        </w:rPr>
        <w:t>semiPersistSchedIntervalUL</w:t>
      </w:r>
      <w:proofErr w:type="spellEnd"/>
      <w:r w:rsidRPr="00A37A6B">
        <w:t xml:space="preserve">)] modulo </w:t>
      </w:r>
      <w:proofErr w:type="spellStart"/>
      <w:r w:rsidRPr="00A37A6B">
        <w:rPr>
          <w:i/>
          <w:iCs/>
        </w:rPr>
        <w:t>numberOfConfUlSPS</w:t>
      </w:r>
      <w:proofErr w:type="spellEnd"/>
      <w:r w:rsidRPr="00A37A6B">
        <w:rPr>
          <w:i/>
          <w:iCs/>
        </w:rPr>
        <w:t>-Processes</w:t>
      </w:r>
      <w:r>
        <w:rPr>
          <w:i/>
          <w:iCs/>
        </w:rPr>
        <w:t xml:space="preserve"> +</w:t>
      </w:r>
      <w:r w:rsidR="007836BB" w:rsidRPr="007836BB">
        <w:rPr>
          <w:i/>
          <w:iCs/>
        </w:rPr>
        <w:t xml:space="preserve"> </w:t>
      </w:r>
      <w:proofErr w:type="spellStart"/>
      <w:r w:rsidR="007836BB">
        <w:rPr>
          <w:i/>
          <w:iCs/>
        </w:rPr>
        <w:t>harq</w:t>
      </w:r>
      <w:proofErr w:type="spellEnd"/>
      <w:r w:rsidR="007836BB">
        <w:rPr>
          <w:i/>
          <w:iCs/>
        </w:rPr>
        <w:t>-</w:t>
      </w:r>
      <w:proofErr w:type="spellStart"/>
      <w:r w:rsidR="007836BB">
        <w:rPr>
          <w:i/>
          <w:iCs/>
        </w:rPr>
        <w:t>ProcID</w:t>
      </w:r>
      <w:proofErr w:type="spellEnd"/>
      <w:r w:rsidR="007836BB">
        <w:rPr>
          <w:i/>
          <w:iCs/>
        </w:rPr>
        <w:t>-offset</w:t>
      </w:r>
      <w:r w:rsidR="009347E8">
        <w:rPr>
          <w:iCs/>
        </w:rPr>
        <w:t>.</w:t>
      </w:r>
    </w:p>
    <w:p w14:paraId="2DC78876" w14:textId="025F1FE1" w:rsidR="00913248" w:rsidRDefault="00946B20" w:rsidP="00035F1B">
      <w:pPr>
        <w:rPr>
          <w:rFonts w:ascii="Arial" w:hAnsi="Arial" w:cs="Arial"/>
        </w:rPr>
      </w:pPr>
      <w:r>
        <w:rPr>
          <w:rFonts w:ascii="Arial" w:hAnsi="Arial" w:cs="Arial"/>
        </w:rPr>
        <w:t xml:space="preserve">One example of </w:t>
      </w:r>
      <w:r w:rsidR="00332E05">
        <w:rPr>
          <w:rFonts w:ascii="Arial" w:hAnsi="Arial" w:cs="Arial"/>
        </w:rPr>
        <w:t xml:space="preserve">two repetitions per TB, </w:t>
      </w:r>
      <w:r>
        <w:rPr>
          <w:rFonts w:ascii="Arial" w:hAnsi="Arial" w:cs="Arial"/>
        </w:rPr>
        <w:t>periodicity of two and two SPS configurations can be seen below:</w:t>
      </w:r>
    </w:p>
    <w:p w14:paraId="4647AA2E" w14:textId="77777777" w:rsidR="00913248" w:rsidRDefault="00913248" w:rsidP="00B82B44">
      <w:pPr>
        <w:keepNext/>
        <w:jc w:val="center"/>
      </w:pPr>
      <w:r>
        <w:rPr>
          <w:rFonts w:ascii="Arial" w:hAnsi="Arial" w:cs="Arial"/>
        </w:rPr>
        <w:object w:dxaOrig="4665" w:dyaOrig="2280" w14:anchorId="32965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9pt;height:113.95pt" o:ole="">
            <v:imagedata r:id="rId8" o:title=""/>
          </v:shape>
          <o:OLEObject Type="Embed" ProgID="AcroExch.Document.11" ShapeID="_x0000_i1025" DrawAspect="Content" ObjectID="_1588672085" r:id="rId9"/>
        </w:object>
      </w:r>
    </w:p>
    <w:p w14:paraId="5111228B" w14:textId="15043044" w:rsidR="00E66C96" w:rsidRPr="00E66C96" w:rsidRDefault="00913248" w:rsidP="008B3857">
      <w:pPr>
        <w:pStyle w:val="Caption"/>
        <w:jc w:val="center"/>
      </w:pPr>
      <w:r>
        <w:t xml:space="preserve">Figure </w:t>
      </w:r>
      <w:fldSimple w:instr=" SEQ Figure \* ARABIC ">
        <w:r>
          <w:rPr>
            <w:noProof/>
          </w:rPr>
          <w:t>1</w:t>
        </w:r>
      </w:fldSimple>
      <w:r>
        <w:t xml:space="preserve"> An example of HARQ process ID</w:t>
      </w:r>
    </w:p>
    <w:p w14:paraId="110F6E1D" w14:textId="6CA9ADC7" w:rsidR="00E01FD8" w:rsidRDefault="00E01FD8" w:rsidP="00035F1B">
      <w:pPr>
        <w:rPr>
          <w:rFonts w:ascii="Arial" w:hAnsi="Arial" w:cs="Arial"/>
        </w:rPr>
      </w:pPr>
      <w:r>
        <w:rPr>
          <w:rFonts w:ascii="Arial" w:hAnsi="Arial" w:cs="Arial"/>
        </w:rPr>
        <w:t xml:space="preserve">We have provided a draft CR </w:t>
      </w:r>
      <w:r w:rsidR="00E36092">
        <w:rPr>
          <w:rFonts w:ascii="Arial" w:hAnsi="Arial" w:cs="Arial"/>
        </w:rPr>
        <w:t xml:space="preserve">to support multiple activated UL SPS configurations in one serving </w:t>
      </w:r>
      <w:r w:rsidR="0050757C">
        <w:rPr>
          <w:rFonts w:ascii="Arial" w:hAnsi="Arial" w:cs="Arial"/>
        </w:rPr>
        <w:t xml:space="preserve">cell </w:t>
      </w:r>
      <w:r>
        <w:rPr>
          <w:rFonts w:ascii="Arial" w:hAnsi="Arial" w:cs="Arial"/>
        </w:rPr>
        <w:t xml:space="preserve">in </w:t>
      </w:r>
      <w:r w:rsidR="005E5CDD">
        <w:rPr>
          <w:rFonts w:ascii="Arial" w:hAnsi="Arial" w:cs="Arial"/>
        </w:rPr>
        <w:fldChar w:fldCharType="begin"/>
      </w:r>
      <w:r w:rsidR="005E5CDD">
        <w:rPr>
          <w:rFonts w:ascii="Arial" w:hAnsi="Arial" w:cs="Arial"/>
        </w:rPr>
        <w:instrText xml:space="preserve"> REF _Ref514853980 \r \h </w:instrText>
      </w:r>
      <w:r w:rsidR="005E5CDD">
        <w:rPr>
          <w:rFonts w:ascii="Arial" w:hAnsi="Arial" w:cs="Arial"/>
        </w:rPr>
      </w:r>
      <w:r w:rsidR="005E5CDD">
        <w:rPr>
          <w:rFonts w:ascii="Arial" w:hAnsi="Arial" w:cs="Arial"/>
        </w:rPr>
        <w:fldChar w:fldCharType="separate"/>
      </w:r>
      <w:r w:rsidR="005E5CDD">
        <w:rPr>
          <w:rFonts w:ascii="Arial" w:hAnsi="Arial" w:cs="Arial"/>
        </w:rPr>
        <w:t>[2]</w:t>
      </w:r>
      <w:r w:rsidR="005E5CDD">
        <w:rPr>
          <w:rFonts w:ascii="Arial" w:hAnsi="Arial" w:cs="Arial"/>
        </w:rPr>
        <w:fldChar w:fldCharType="end"/>
      </w:r>
      <w:r w:rsidR="0002408C">
        <w:rPr>
          <w:rFonts w:ascii="Arial" w:hAnsi="Arial" w:cs="Arial"/>
        </w:rPr>
        <w:t>.</w:t>
      </w:r>
      <w:r w:rsidR="00CA5005">
        <w:rPr>
          <w:rFonts w:ascii="Arial" w:hAnsi="Arial" w:cs="Arial"/>
        </w:rPr>
        <w:t xml:space="preserve"> Based on these, </w:t>
      </w:r>
      <w:r w:rsidR="001277DD">
        <w:rPr>
          <w:rFonts w:ascii="Arial" w:hAnsi="Arial" w:cs="Arial"/>
        </w:rPr>
        <w:t xml:space="preserve">we do not see any difficulties </w:t>
      </w:r>
      <w:r w:rsidR="00CA5005">
        <w:rPr>
          <w:rFonts w:ascii="Arial" w:hAnsi="Arial" w:cs="Arial"/>
        </w:rPr>
        <w:t xml:space="preserve">to include multiple UL SPS configurations. </w:t>
      </w:r>
    </w:p>
    <w:p w14:paraId="56B7E549" w14:textId="15816931" w:rsidR="00B77AEC" w:rsidRPr="000800C7" w:rsidRDefault="007837B4" w:rsidP="007837B4">
      <w:pPr>
        <w:pStyle w:val="Proposal"/>
      </w:pPr>
      <w:bookmarkStart w:id="8" w:name="_Toc514865316"/>
      <w:r w:rsidRPr="007837B4">
        <w:t>Introduce multiple activated UL SPS configurations in one serving cell</w:t>
      </w:r>
      <w:r w:rsidR="00CA5005" w:rsidRPr="009D1FAB">
        <w:t>.</w:t>
      </w:r>
      <w:bookmarkEnd w:id="8"/>
    </w:p>
    <w:p w14:paraId="08F215D4" w14:textId="77777777" w:rsidR="00C01F33" w:rsidRPr="00CE0424" w:rsidRDefault="00C01F33" w:rsidP="00CE0424">
      <w:pPr>
        <w:pStyle w:val="Heading1"/>
      </w:pPr>
      <w:r w:rsidRPr="00CE0424">
        <w:t>Conclusion</w:t>
      </w:r>
    </w:p>
    <w:p w14:paraId="4A3C14F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70E240" w14:textId="01E9A806" w:rsidR="00AD511F"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4865312" w:history="1">
        <w:r w:rsidR="00AD511F" w:rsidRPr="004728F8">
          <w:rPr>
            <w:rStyle w:val="Hyperlink"/>
            <w:noProof/>
          </w:rPr>
          <w:t>Observation 1</w:t>
        </w:r>
        <w:r w:rsidR="00AD511F">
          <w:rPr>
            <w:rFonts w:asciiTheme="minorHAnsi" w:eastAsiaTheme="minorEastAsia" w:hAnsiTheme="minorHAnsi" w:cstheme="minorBidi"/>
            <w:b w:val="0"/>
            <w:noProof/>
            <w:sz w:val="22"/>
            <w:szCs w:val="22"/>
            <w:lang w:val="en-US"/>
          </w:rPr>
          <w:tab/>
        </w:r>
        <w:r w:rsidR="00AD511F" w:rsidRPr="004728F8">
          <w:rPr>
            <w:rStyle w:val="Hyperlink"/>
            <w:noProof/>
          </w:rPr>
          <w:t>Multiple active UL SPS configurations have been introduced for V2X.</w:t>
        </w:r>
      </w:hyperlink>
    </w:p>
    <w:p w14:paraId="21A480C0" w14:textId="4F4C048E" w:rsidR="00AD511F" w:rsidRDefault="000E55CC">
      <w:pPr>
        <w:pStyle w:val="TableofFigures"/>
        <w:tabs>
          <w:tab w:val="right" w:leader="dot" w:pos="9629"/>
        </w:tabs>
        <w:rPr>
          <w:rFonts w:asciiTheme="minorHAnsi" w:eastAsiaTheme="minorEastAsia" w:hAnsiTheme="minorHAnsi" w:cstheme="minorBidi"/>
          <w:b w:val="0"/>
          <w:noProof/>
          <w:sz w:val="22"/>
          <w:szCs w:val="22"/>
          <w:lang w:val="en-US"/>
        </w:rPr>
      </w:pPr>
      <w:hyperlink w:anchor="_Toc514865313" w:history="1">
        <w:r w:rsidR="00AD511F" w:rsidRPr="004728F8">
          <w:rPr>
            <w:rStyle w:val="Hyperlink"/>
            <w:noProof/>
          </w:rPr>
          <w:t>Observation 2</w:t>
        </w:r>
        <w:r w:rsidR="00AD511F">
          <w:rPr>
            <w:rFonts w:asciiTheme="minorHAnsi" w:eastAsiaTheme="minorEastAsia" w:hAnsiTheme="minorHAnsi" w:cstheme="minorBidi"/>
            <w:b w:val="0"/>
            <w:noProof/>
            <w:sz w:val="22"/>
            <w:szCs w:val="22"/>
            <w:lang w:val="en-US"/>
          </w:rPr>
          <w:tab/>
        </w:r>
        <w:r w:rsidR="00AD511F" w:rsidRPr="004728F8">
          <w:rPr>
            <w:rStyle w:val="Hyperlink"/>
            <w:rFonts w:cs="Arial"/>
            <w:noProof/>
          </w:rPr>
          <w:t>In the RAN1 LS, HARQ process IDs are used for different UL SPS configurations</w:t>
        </w:r>
        <w:r w:rsidR="00AD511F" w:rsidRPr="004728F8">
          <w:rPr>
            <w:rStyle w:val="Hyperlink"/>
            <w:noProof/>
          </w:rPr>
          <w:t>.</w:t>
        </w:r>
      </w:hyperlink>
    </w:p>
    <w:p w14:paraId="623B5EF8" w14:textId="1387666B" w:rsidR="006E1C82" w:rsidRDefault="006F6582" w:rsidP="008E065E">
      <w:pPr>
        <w:pStyle w:val="BodyText"/>
        <w:rPr>
          <w:b/>
          <w:bCs/>
        </w:rPr>
      </w:pPr>
      <w:r>
        <w:rPr>
          <w:b/>
          <w:bCs/>
        </w:rPr>
        <w:fldChar w:fldCharType="end"/>
      </w:r>
    </w:p>
    <w:p w14:paraId="1AB73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69002E" w14:textId="7C6DB0AF" w:rsidR="00AD511F"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4865314" w:history="1">
        <w:r w:rsidR="00AD511F" w:rsidRPr="00D86250">
          <w:rPr>
            <w:rStyle w:val="Hyperlink"/>
            <w:noProof/>
          </w:rPr>
          <w:t>Proposal 1</w:t>
        </w:r>
        <w:r w:rsidR="00AD511F">
          <w:rPr>
            <w:rFonts w:asciiTheme="minorHAnsi" w:eastAsiaTheme="minorEastAsia" w:hAnsiTheme="minorHAnsi" w:cstheme="minorBidi"/>
            <w:b w:val="0"/>
            <w:noProof/>
            <w:sz w:val="22"/>
            <w:szCs w:val="22"/>
            <w:lang w:val="en-US"/>
          </w:rPr>
          <w:tab/>
        </w:r>
        <w:r w:rsidR="00AD511F" w:rsidRPr="00D86250">
          <w:rPr>
            <w:rStyle w:val="Hyperlink"/>
            <w:noProof/>
          </w:rPr>
          <w:t>UL HARQ operation for SPS UL with repetition is asynchronous.</w:t>
        </w:r>
      </w:hyperlink>
    </w:p>
    <w:p w14:paraId="1738A873" w14:textId="485FA412" w:rsidR="00AD511F" w:rsidRDefault="000E55CC">
      <w:pPr>
        <w:pStyle w:val="TableofFigures"/>
        <w:tabs>
          <w:tab w:val="right" w:leader="dot" w:pos="9629"/>
        </w:tabs>
        <w:rPr>
          <w:rFonts w:asciiTheme="minorHAnsi" w:eastAsiaTheme="minorEastAsia" w:hAnsiTheme="minorHAnsi" w:cstheme="minorBidi"/>
          <w:b w:val="0"/>
          <w:noProof/>
          <w:sz w:val="22"/>
          <w:szCs w:val="22"/>
          <w:lang w:val="en-US"/>
        </w:rPr>
      </w:pPr>
      <w:hyperlink w:anchor="_Toc514865315" w:history="1">
        <w:r w:rsidR="00AD511F" w:rsidRPr="00D86250">
          <w:rPr>
            <w:rStyle w:val="Hyperlink"/>
            <w:noProof/>
          </w:rPr>
          <w:t>Proposal 2</w:t>
        </w:r>
        <w:r w:rsidR="00AD511F">
          <w:rPr>
            <w:rFonts w:asciiTheme="minorHAnsi" w:eastAsiaTheme="minorEastAsia" w:hAnsiTheme="minorHAnsi" w:cstheme="minorBidi"/>
            <w:b w:val="0"/>
            <w:noProof/>
            <w:sz w:val="22"/>
            <w:szCs w:val="22"/>
            <w:lang w:val="en-US"/>
          </w:rPr>
          <w:tab/>
        </w:r>
        <w:r w:rsidR="00AD511F" w:rsidRPr="00D86250">
          <w:rPr>
            <w:rStyle w:val="Hyperlink"/>
            <w:noProof/>
          </w:rPr>
          <w:t>An offset per UL SPS configuration is added in the HARQ process ID equation.</w:t>
        </w:r>
      </w:hyperlink>
    </w:p>
    <w:p w14:paraId="73A2FF0B" w14:textId="0AA3902E" w:rsidR="00AD511F" w:rsidRDefault="000E55CC">
      <w:pPr>
        <w:pStyle w:val="TableofFigures"/>
        <w:tabs>
          <w:tab w:val="right" w:leader="dot" w:pos="9629"/>
        </w:tabs>
        <w:rPr>
          <w:rFonts w:asciiTheme="minorHAnsi" w:eastAsiaTheme="minorEastAsia" w:hAnsiTheme="minorHAnsi" w:cstheme="minorBidi"/>
          <w:b w:val="0"/>
          <w:noProof/>
          <w:sz w:val="22"/>
          <w:szCs w:val="22"/>
          <w:lang w:val="en-US"/>
        </w:rPr>
      </w:pPr>
      <w:hyperlink w:anchor="_Toc514865316" w:history="1">
        <w:r w:rsidR="00AD511F" w:rsidRPr="00D86250">
          <w:rPr>
            <w:rStyle w:val="Hyperlink"/>
            <w:noProof/>
          </w:rPr>
          <w:t>Proposal 3</w:t>
        </w:r>
        <w:r w:rsidR="00AD511F">
          <w:rPr>
            <w:rFonts w:asciiTheme="minorHAnsi" w:eastAsiaTheme="minorEastAsia" w:hAnsiTheme="minorHAnsi" w:cstheme="minorBidi"/>
            <w:b w:val="0"/>
            <w:noProof/>
            <w:sz w:val="22"/>
            <w:szCs w:val="22"/>
            <w:lang w:val="en-US"/>
          </w:rPr>
          <w:tab/>
        </w:r>
        <w:r w:rsidR="00AD511F" w:rsidRPr="00D86250">
          <w:rPr>
            <w:rStyle w:val="Hyperlink"/>
            <w:noProof/>
          </w:rPr>
          <w:t>Introduce multiple activated UL SPS configurations in one serving cell.</w:t>
        </w:r>
      </w:hyperlink>
    </w:p>
    <w:p w14:paraId="250601A6" w14:textId="2947BEA1" w:rsidR="00C01F33" w:rsidRPr="000541CC" w:rsidRDefault="006E1C82" w:rsidP="000541CC">
      <w:pPr>
        <w:pStyle w:val="BodyText"/>
        <w:rPr>
          <w:b/>
          <w:bCs/>
        </w:rPr>
      </w:pPr>
      <w:r>
        <w:rPr>
          <w:b/>
          <w:bCs/>
          <w:lang w:val="en-US"/>
        </w:rPr>
        <w:fldChar w:fldCharType="end"/>
      </w:r>
    </w:p>
    <w:p w14:paraId="727A0E86" w14:textId="77777777" w:rsidR="00F507D1" w:rsidRPr="00CE0424" w:rsidRDefault="00F507D1" w:rsidP="000541CC">
      <w:pPr>
        <w:pStyle w:val="Heading1"/>
        <w:ind w:left="0" w:firstLine="0"/>
      </w:pPr>
      <w:bookmarkStart w:id="9" w:name="_In-sequence_SDU_delivery"/>
      <w:bookmarkEnd w:id="9"/>
      <w:r w:rsidRPr="00CE0424">
        <w:t>References</w:t>
      </w:r>
    </w:p>
    <w:p w14:paraId="2E3B8BD2" w14:textId="2FD8AB36" w:rsidR="00787120" w:rsidRDefault="00787120" w:rsidP="00787120">
      <w:pPr>
        <w:pStyle w:val="Reference"/>
      </w:pPr>
      <w:bookmarkStart w:id="10" w:name="_Ref514848501"/>
      <w:bookmarkStart w:id="11" w:name="_Ref174151459"/>
      <w:bookmarkStart w:id="12" w:name="_Ref189809556"/>
      <w:r>
        <w:t>R2-1808982, LS on Ultra Reliable Low Latency Communication for LTE (R1-1807492; contact: Qualcomm)</w:t>
      </w:r>
      <w:bookmarkEnd w:id="10"/>
    </w:p>
    <w:p w14:paraId="4F8C26FC" w14:textId="314ED553" w:rsidR="005F3025" w:rsidRPr="00CE0424" w:rsidRDefault="00946B20" w:rsidP="00BF00D1">
      <w:pPr>
        <w:pStyle w:val="Reference"/>
      </w:pPr>
      <w:bookmarkStart w:id="13" w:name="_Ref514853980"/>
      <w:r w:rsidRPr="00946B20">
        <w:t>R2-</w:t>
      </w:r>
      <w:r w:rsidR="00BF00D1" w:rsidRPr="00BF00D1">
        <w:t>1809072</w:t>
      </w:r>
      <w:bookmarkStart w:id="14" w:name="_GoBack"/>
      <w:bookmarkEnd w:id="14"/>
      <w:r w:rsidRPr="00946B20">
        <w:t xml:space="preserve"> Draft 36321 CR for Introduction of multiple activated UL SPS configurations</w:t>
      </w:r>
      <w:bookmarkEnd w:id="13"/>
    </w:p>
    <w:bookmarkEnd w:id="11"/>
    <w:bookmarkEnd w:id="12"/>
    <w:p w14:paraId="48DE6FE0"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98DB6" w14:textId="77777777" w:rsidR="000E55CC" w:rsidRDefault="000E55CC">
      <w:r>
        <w:separator/>
      </w:r>
    </w:p>
  </w:endnote>
  <w:endnote w:type="continuationSeparator" w:id="0">
    <w:p w14:paraId="2A390037" w14:textId="77777777" w:rsidR="000E55CC" w:rsidRDefault="000E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49FB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A93F2" w14:textId="77777777" w:rsidR="000E55CC" w:rsidRDefault="000E55CC">
      <w:r>
        <w:separator/>
      </w:r>
    </w:p>
  </w:footnote>
  <w:footnote w:type="continuationSeparator" w:id="0">
    <w:p w14:paraId="7E8D24CB" w14:textId="77777777" w:rsidR="000E55CC" w:rsidRDefault="000E5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F07A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6"/>
  </w:num>
  <w:num w:numId="24">
    <w:abstractNumId w:val="4"/>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C29"/>
    <w:rsid w:val="000006E1"/>
    <w:rsid w:val="00002A37"/>
    <w:rsid w:val="0000564C"/>
    <w:rsid w:val="00006446"/>
    <w:rsid w:val="00006896"/>
    <w:rsid w:val="00007CDC"/>
    <w:rsid w:val="00011B28"/>
    <w:rsid w:val="00015D15"/>
    <w:rsid w:val="00016B52"/>
    <w:rsid w:val="0002408C"/>
    <w:rsid w:val="0002564D"/>
    <w:rsid w:val="00025ECA"/>
    <w:rsid w:val="000325B8"/>
    <w:rsid w:val="00034C15"/>
    <w:rsid w:val="00035F1B"/>
    <w:rsid w:val="00036BA1"/>
    <w:rsid w:val="000422E2"/>
    <w:rsid w:val="00042F22"/>
    <w:rsid w:val="000444EF"/>
    <w:rsid w:val="00045902"/>
    <w:rsid w:val="00052A07"/>
    <w:rsid w:val="000534E3"/>
    <w:rsid w:val="000541CC"/>
    <w:rsid w:val="0005606A"/>
    <w:rsid w:val="00057117"/>
    <w:rsid w:val="000616E7"/>
    <w:rsid w:val="0006487E"/>
    <w:rsid w:val="00065E1A"/>
    <w:rsid w:val="000661B9"/>
    <w:rsid w:val="00077E1D"/>
    <w:rsid w:val="00077E5F"/>
    <w:rsid w:val="000800C7"/>
    <w:rsid w:val="0008036A"/>
    <w:rsid w:val="00081AE6"/>
    <w:rsid w:val="000855EB"/>
    <w:rsid w:val="00085B52"/>
    <w:rsid w:val="000866F2"/>
    <w:rsid w:val="0009009F"/>
    <w:rsid w:val="00091557"/>
    <w:rsid w:val="000924C1"/>
    <w:rsid w:val="000924F0"/>
    <w:rsid w:val="00093474"/>
    <w:rsid w:val="0009510F"/>
    <w:rsid w:val="00096880"/>
    <w:rsid w:val="000A1B7B"/>
    <w:rsid w:val="000A56F2"/>
    <w:rsid w:val="000B2719"/>
    <w:rsid w:val="000B3A8F"/>
    <w:rsid w:val="000B4AB9"/>
    <w:rsid w:val="000B58C3"/>
    <w:rsid w:val="000B61E9"/>
    <w:rsid w:val="000C165A"/>
    <w:rsid w:val="000C2E19"/>
    <w:rsid w:val="000D0D07"/>
    <w:rsid w:val="000D1237"/>
    <w:rsid w:val="000D4797"/>
    <w:rsid w:val="000E0527"/>
    <w:rsid w:val="000E1E92"/>
    <w:rsid w:val="000E55CC"/>
    <w:rsid w:val="000E7CEA"/>
    <w:rsid w:val="000F06D6"/>
    <w:rsid w:val="000F0EB1"/>
    <w:rsid w:val="000F1106"/>
    <w:rsid w:val="000F3BE9"/>
    <w:rsid w:val="000F3F6C"/>
    <w:rsid w:val="000F6DF3"/>
    <w:rsid w:val="000F7886"/>
    <w:rsid w:val="001005FF"/>
    <w:rsid w:val="001062FB"/>
    <w:rsid w:val="001063E6"/>
    <w:rsid w:val="00112220"/>
    <w:rsid w:val="00113CF4"/>
    <w:rsid w:val="001153EA"/>
    <w:rsid w:val="00115643"/>
    <w:rsid w:val="00116765"/>
    <w:rsid w:val="001219F5"/>
    <w:rsid w:val="00121A20"/>
    <w:rsid w:val="0012377F"/>
    <w:rsid w:val="00124314"/>
    <w:rsid w:val="00126B4A"/>
    <w:rsid w:val="001277DD"/>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360F"/>
    <w:rsid w:val="001A6173"/>
    <w:rsid w:val="001A6CBA"/>
    <w:rsid w:val="001B0D97"/>
    <w:rsid w:val="001B5A5D"/>
    <w:rsid w:val="001C1CE5"/>
    <w:rsid w:val="001C3D2A"/>
    <w:rsid w:val="001D370F"/>
    <w:rsid w:val="001D51BA"/>
    <w:rsid w:val="001D53E7"/>
    <w:rsid w:val="001D6342"/>
    <w:rsid w:val="001D6D53"/>
    <w:rsid w:val="001E58E2"/>
    <w:rsid w:val="001E7AED"/>
    <w:rsid w:val="001F1596"/>
    <w:rsid w:val="001F3916"/>
    <w:rsid w:val="001F54C5"/>
    <w:rsid w:val="001F662C"/>
    <w:rsid w:val="001F7074"/>
    <w:rsid w:val="00200490"/>
    <w:rsid w:val="00201F3A"/>
    <w:rsid w:val="00203F96"/>
    <w:rsid w:val="00204B8D"/>
    <w:rsid w:val="002069B2"/>
    <w:rsid w:val="00207FA3"/>
    <w:rsid w:val="0021283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1CC"/>
    <w:rsid w:val="00257543"/>
    <w:rsid w:val="002617E7"/>
    <w:rsid w:val="00264228"/>
    <w:rsid w:val="00264334"/>
    <w:rsid w:val="0026473E"/>
    <w:rsid w:val="00266214"/>
    <w:rsid w:val="00267C83"/>
    <w:rsid w:val="00270EE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EAD"/>
    <w:rsid w:val="002B24D6"/>
    <w:rsid w:val="002C0CFA"/>
    <w:rsid w:val="002C41E6"/>
    <w:rsid w:val="002D071A"/>
    <w:rsid w:val="002D34B2"/>
    <w:rsid w:val="002D48B0"/>
    <w:rsid w:val="002D5B37"/>
    <w:rsid w:val="002D7637"/>
    <w:rsid w:val="002E17F2"/>
    <w:rsid w:val="002E7CAE"/>
    <w:rsid w:val="002F2771"/>
    <w:rsid w:val="002F37A9"/>
    <w:rsid w:val="00301CE6"/>
    <w:rsid w:val="0030256B"/>
    <w:rsid w:val="0030501F"/>
    <w:rsid w:val="00305AAD"/>
    <w:rsid w:val="00307BA1"/>
    <w:rsid w:val="00307CC7"/>
    <w:rsid w:val="00311702"/>
    <w:rsid w:val="00311E82"/>
    <w:rsid w:val="00313FD6"/>
    <w:rsid w:val="003143BD"/>
    <w:rsid w:val="00315363"/>
    <w:rsid w:val="003203ED"/>
    <w:rsid w:val="00322C9F"/>
    <w:rsid w:val="00323785"/>
    <w:rsid w:val="00324D23"/>
    <w:rsid w:val="00331751"/>
    <w:rsid w:val="00332E05"/>
    <w:rsid w:val="00334579"/>
    <w:rsid w:val="00335858"/>
    <w:rsid w:val="00336BDA"/>
    <w:rsid w:val="00342BD7"/>
    <w:rsid w:val="00343576"/>
    <w:rsid w:val="00346DB5"/>
    <w:rsid w:val="003477B1"/>
    <w:rsid w:val="00357380"/>
    <w:rsid w:val="003602D9"/>
    <w:rsid w:val="003604CE"/>
    <w:rsid w:val="00370E47"/>
    <w:rsid w:val="003742AC"/>
    <w:rsid w:val="00377CE1"/>
    <w:rsid w:val="0038321F"/>
    <w:rsid w:val="00385BF0"/>
    <w:rsid w:val="003939FF"/>
    <w:rsid w:val="003944A1"/>
    <w:rsid w:val="003A2223"/>
    <w:rsid w:val="003A2A0F"/>
    <w:rsid w:val="003A45A1"/>
    <w:rsid w:val="003A5B0A"/>
    <w:rsid w:val="003A6BAC"/>
    <w:rsid w:val="003A70A4"/>
    <w:rsid w:val="003A7EF3"/>
    <w:rsid w:val="003B159C"/>
    <w:rsid w:val="003B369F"/>
    <w:rsid w:val="003B36A3"/>
    <w:rsid w:val="003B47D5"/>
    <w:rsid w:val="003B5AD5"/>
    <w:rsid w:val="003B64BB"/>
    <w:rsid w:val="003B7FE5"/>
    <w:rsid w:val="003C0768"/>
    <w:rsid w:val="003C11C8"/>
    <w:rsid w:val="003C2702"/>
    <w:rsid w:val="003C56DC"/>
    <w:rsid w:val="003C7806"/>
    <w:rsid w:val="003D109F"/>
    <w:rsid w:val="003D2478"/>
    <w:rsid w:val="003D3C45"/>
    <w:rsid w:val="003D5B1F"/>
    <w:rsid w:val="003E15FA"/>
    <w:rsid w:val="003E2081"/>
    <w:rsid w:val="003E4C69"/>
    <w:rsid w:val="003E55E4"/>
    <w:rsid w:val="003E74E3"/>
    <w:rsid w:val="003F05C7"/>
    <w:rsid w:val="003F297D"/>
    <w:rsid w:val="003F2CD4"/>
    <w:rsid w:val="003F6BBE"/>
    <w:rsid w:val="003F6C1E"/>
    <w:rsid w:val="004000E8"/>
    <w:rsid w:val="00401B37"/>
    <w:rsid w:val="00402E2B"/>
    <w:rsid w:val="0040512B"/>
    <w:rsid w:val="00405CA5"/>
    <w:rsid w:val="00407CD3"/>
    <w:rsid w:val="00410134"/>
    <w:rsid w:val="00410B72"/>
    <w:rsid w:val="00410F18"/>
    <w:rsid w:val="0041263E"/>
    <w:rsid w:val="00413AAC"/>
    <w:rsid w:val="00413E92"/>
    <w:rsid w:val="00421105"/>
    <w:rsid w:val="00422AA4"/>
    <w:rsid w:val="00423FEC"/>
    <w:rsid w:val="004242F4"/>
    <w:rsid w:val="00427248"/>
    <w:rsid w:val="00427548"/>
    <w:rsid w:val="00437447"/>
    <w:rsid w:val="00441A92"/>
    <w:rsid w:val="004431DC"/>
    <w:rsid w:val="00444AF5"/>
    <w:rsid w:val="00444F56"/>
    <w:rsid w:val="00446488"/>
    <w:rsid w:val="004517AA"/>
    <w:rsid w:val="00452CAC"/>
    <w:rsid w:val="00455148"/>
    <w:rsid w:val="00457565"/>
    <w:rsid w:val="00457B71"/>
    <w:rsid w:val="00462338"/>
    <w:rsid w:val="004669E2"/>
    <w:rsid w:val="00470C31"/>
    <w:rsid w:val="00471DE0"/>
    <w:rsid w:val="004734D0"/>
    <w:rsid w:val="0047556B"/>
    <w:rsid w:val="00477768"/>
    <w:rsid w:val="00485443"/>
    <w:rsid w:val="00492BC5"/>
    <w:rsid w:val="004964F1"/>
    <w:rsid w:val="004A16BC"/>
    <w:rsid w:val="004A2B94"/>
    <w:rsid w:val="004B6F6A"/>
    <w:rsid w:val="004B7C0C"/>
    <w:rsid w:val="004C3898"/>
    <w:rsid w:val="004D1C96"/>
    <w:rsid w:val="004D36B1"/>
    <w:rsid w:val="004D7EBD"/>
    <w:rsid w:val="004E11F7"/>
    <w:rsid w:val="004E2680"/>
    <w:rsid w:val="004E28F9"/>
    <w:rsid w:val="004E462E"/>
    <w:rsid w:val="004E56DC"/>
    <w:rsid w:val="004E76F4"/>
    <w:rsid w:val="004F0B4E"/>
    <w:rsid w:val="004F0B6C"/>
    <w:rsid w:val="004F2078"/>
    <w:rsid w:val="004F4199"/>
    <w:rsid w:val="004F4DA3"/>
    <w:rsid w:val="00502DDD"/>
    <w:rsid w:val="00506557"/>
    <w:rsid w:val="0050677A"/>
    <w:rsid w:val="0050757C"/>
    <w:rsid w:val="005108D8"/>
    <w:rsid w:val="005116F9"/>
    <w:rsid w:val="005153A7"/>
    <w:rsid w:val="005219CF"/>
    <w:rsid w:val="00527C29"/>
    <w:rsid w:val="00534B59"/>
    <w:rsid w:val="00536759"/>
    <w:rsid w:val="00537C62"/>
    <w:rsid w:val="00546970"/>
    <w:rsid w:val="00554E19"/>
    <w:rsid w:val="0056121F"/>
    <w:rsid w:val="00572505"/>
    <w:rsid w:val="00575A81"/>
    <w:rsid w:val="00582809"/>
    <w:rsid w:val="0058798C"/>
    <w:rsid w:val="005900FA"/>
    <w:rsid w:val="005935A4"/>
    <w:rsid w:val="005948C2"/>
    <w:rsid w:val="00595DCA"/>
    <w:rsid w:val="0059779B"/>
    <w:rsid w:val="005A209A"/>
    <w:rsid w:val="005A3D81"/>
    <w:rsid w:val="005A662D"/>
    <w:rsid w:val="005B1409"/>
    <w:rsid w:val="005B2A26"/>
    <w:rsid w:val="005B35D7"/>
    <w:rsid w:val="005B392A"/>
    <w:rsid w:val="005B3AA3"/>
    <w:rsid w:val="005B4A05"/>
    <w:rsid w:val="005B5FEE"/>
    <w:rsid w:val="005B6F83"/>
    <w:rsid w:val="005C74FB"/>
    <w:rsid w:val="005C7685"/>
    <w:rsid w:val="005D1602"/>
    <w:rsid w:val="005D5C72"/>
    <w:rsid w:val="005E385F"/>
    <w:rsid w:val="005E5B81"/>
    <w:rsid w:val="005E5CDD"/>
    <w:rsid w:val="005F2CB1"/>
    <w:rsid w:val="005F3025"/>
    <w:rsid w:val="005F618C"/>
    <w:rsid w:val="005F70BD"/>
    <w:rsid w:val="0060283C"/>
    <w:rsid w:val="006045F6"/>
    <w:rsid w:val="00604F14"/>
    <w:rsid w:val="00610D9F"/>
    <w:rsid w:val="00611B83"/>
    <w:rsid w:val="00613257"/>
    <w:rsid w:val="00616D46"/>
    <w:rsid w:val="00617993"/>
    <w:rsid w:val="00620A71"/>
    <w:rsid w:val="00620D80"/>
    <w:rsid w:val="006234A6"/>
    <w:rsid w:val="006255E7"/>
    <w:rsid w:val="00630001"/>
    <w:rsid w:val="006311B3"/>
    <w:rsid w:val="0063284C"/>
    <w:rsid w:val="006356E5"/>
    <w:rsid w:val="00635A60"/>
    <w:rsid w:val="00636398"/>
    <w:rsid w:val="006368CC"/>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DB"/>
    <w:rsid w:val="006771F9"/>
    <w:rsid w:val="006776D7"/>
    <w:rsid w:val="00681003"/>
    <w:rsid w:val="006817C9"/>
    <w:rsid w:val="00683ECE"/>
    <w:rsid w:val="00691FD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FC2"/>
    <w:rsid w:val="006E1C82"/>
    <w:rsid w:val="006E28B7"/>
    <w:rsid w:val="006E2A9B"/>
    <w:rsid w:val="006E3310"/>
    <w:rsid w:val="006E4E39"/>
    <w:rsid w:val="006E565E"/>
    <w:rsid w:val="006E673D"/>
    <w:rsid w:val="006E7D3B"/>
    <w:rsid w:val="006F1B70"/>
    <w:rsid w:val="006F341D"/>
    <w:rsid w:val="006F3CDE"/>
    <w:rsid w:val="006F58D4"/>
    <w:rsid w:val="006F6582"/>
    <w:rsid w:val="00703309"/>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635"/>
    <w:rsid w:val="00736D7D"/>
    <w:rsid w:val="00740E58"/>
    <w:rsid w:val="007445A0"/>
    <w:rsid w:val="0074524B"/>
    <w:rsid w:val="00747D8B"/>
    <w:rsid w:val="00751228"/>
    <w:rsid w:val="007571E1"/>
    <w:rsid w:val="007604B2"/>
    <w:rsid w:val="00765281"/>
    <w:rsid w:val="00766BAD"/>
    <w:rsid w:val="007729A2"/>
    <w:rsid w:val="007755F2"/>
    <w:rsid w:val="00776971"/>
    <w:rsid w:val="00776EFE"/>
    <w:rsid w:val="00780A80"/>
    <w:rsid w:val="0078177E"/>
    <w:rsid w:val="0078304C"/>
    <w:rsid w:val="00783673"/>
    <w:rsid w:val="007836BB"/>
    <w:rsid w:val="007837B4"/>
    <w:rsid w:val="00785490"/>
    <w:rsid w:val="00787120"/>
    <w:rsid w:val="007925EA"/>
    <w:rsid w:val="00793CD8"/>
    <w:rsid w:val="00795C92"/>
    <w:rsid w:val="00796231"/>
    <w:rsid w:val="007A1CB3"/>
    <w:rsid w:val="007A306F"/>
    <w:rsid w:val="007A43A6"/>
    <w:rsid w:val="007A58A6"/>
    <w:rsid w:val="007B3D2D"/>
    <w:rsid w:val="007B50AE"/>
    <w:rsid w:val="007B51DF"/>
    <w:rsid w:val="007C05DD"/>
    <w:rsid w:val="007C113E"/>
    <w:rsid w:val="007C3D18"/>
    <w:rsid w:val="007C60BF"/>
    <w:rsid w:val="007C6A07"/>
    <w:rsid w:val="007C75A1"/>
    <w:rsid w:val="007C77A5"/>
    <w:rsid w:val="007D04E5"/>
    <w:rsid w:val="007D5901"/>
    <w:rsid w:val="007D7526"/>
    <w:rsid w:val="007E0469"/>
    <w:rsid w:val="007E3C00"/>
    <w:rsid w:val="007E4610"/>
    <w:rsid w:val="007E4715"/>
    <w:rsid w:val="007E505B"/>
    <w:rsid w:val="007E7091"/>
    <w:rsid w:val="00803FAE"/>
    <w:rsid w:val="0080605F"/>
    <w:rsid w:val="00807786"/>
    <w:rsid w:val="00811D9E"/>
    <w:rsid w:val="00811FCB"/>
    <w:rsid w:val="008158D6"/>
    <w:rsid w:val="00817196"/>
    <w:rsid w:val="008235DB"/>
    <w:rsid w:val="00824AB4"/>
    <w:rsid w:val="00825C42"/>
    <w:rsid w:val="00825D25"/>
    <w:rsid w:val="00827D6F"/>
    <w:rsid w:val="008333D9"/>
    <w:rsid w:val="008376AC"/>
    <w:rsid w:val="008444E8"/>
    <w:rsid w:val="00844E80"/>
    <w:rsid w:val="00846FE7"/>
    <w:rsid w:val="0084727E"/>
    <w:rsid w:val="008524DE"/>
    <w:rsid w:val="00852A6E"/>
    <w:rsid w:val="00856911"/>
    <w:rsid w:val="008677FD"/>
    <w:rsid w:val="00867D9A"/>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857"/>
    <w:rsid w:val="008B51A0"/>
    <w:rsid w:val="008B592A"/>
    <w:rsid w:val="008B7244"/>
    <w:rsid w:val="008B7B5C"/>
    <w:rsid w:val="008C0C99"/>
    <w:rsid w:val="008C2017"/>
    <w:rsid w:val="008C4958"/>
    <w:rsid w:val="008C4BAA"/>
    <w:rsid w:val="008C6AE8"/>
    <w:rsid w:val="008C7573"/>
    <w:rsid w:val="008D00A5"/>
    <w:rsid w:val="008D34F1"/>
    <w:rsid w:val="008D39D8"/>
    <w:rsid w:val="008D6D1A"/>
    <w:rsid w:val="008E0433"/>
    <w:rsid w:val="008E065E"/>
    <w:rsid w:val="008E0927"/>
    <w:rsid w:val="008E11D0"/>
    <w:rsid w:val="008E1909"/>
    <w:rsid w:val="008F1EAB"/>
    <w:rsid w:val="008F33DC"/>
    <w:rsid w:val="008F3BEB"/>
    <w:rsid w:val="008F477F"/>
    <w:rsid w:val="00902350"/>
    <w:rsid w:val="0090336B"/>
    <w:rsid w:val="009053AA"/>
    <w:rsid w:val="009053CF"/>
    <w:rsid w:val="00906939"/>
    <w:rsid w:val="00910B7D"/>
    <w:rsid w:val="00911DFB"/>
    <w:rsid w:val="00912E88"/>
    <w:rsid w:val="00913248"/>
    <w:rsid w:val="009139D9"/>
    <w:rsid w:val="00914AD8"/>
    <w:rsid w:val="00916079"/>
    <w:rsid w:val="00917CE9"/>
    <w:rsid w:val="00920BF2"/>
    <w:rsid w:val="00922010"/>
    <w:rsid w:val="00931BD9"/>
    <w:rsid w:val="009347E8"/>
    <w:rsid w:val="009368F3"/>
    <w:rsid w:val="00941636"/>
    <w:rsid w:val="00943742"/>
    <w:rsid w:val="00945C05"/>
    <w:rsid w:val="00946945"/>
    <w:rsid w:val="00946B20"/>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5F0"/>
    <w:rsid w:val="009C403E"/>
    <w:rsid w:val="009D4FF0"/>
    <w:rsid w:val="009D703C"/>
    <w:rsid w:val="009D718F"/>
    <w:rsid w:val="009E068F"/>
    <w:rsid w:val="009E14E0"/>
    <w:rsid w:val="009E321D"/>
    <w:rsid w:val="009E35DB"/>
    <w:rsid w:val="009E47A3"/>
    <w:rsid w:val="009F08F3"/>
    <w:rsid w:val="009F344F"/>
    <w:rsid w:val="00A031D8"/>
    <w:rsid w:val="00A048A8"/>
    <w:rsid w:val="00A04F49"/>
    <w:rsid w:val="00A13E54"/>
    <w:rsid w:val="00A17F63"/>
    <w:rsid w:val="00A2193B"/>
    <w:rsid w:val="00A2351A"/>
    <w:rsid w:val="00A24158"/>
    <w:rsid w:val="00A264A9"/>
    <w:rsid w:val="00A26DCF"/>
    <w:rsid w:val="00A27785"/>
    <w:rsid w:val="00A27D5B"/>
    <w:rsid w:val="00A30187"/>
    <w:rsid w:val="00A3448A"/>
    <w:rsid w:val="00A36297"/>
    <w:rsid w:val="00A41E2B"/>
    <w:rsid w:val="00A45B74"/>
    <w:rsid w:val="00A52E1D"/>
    <w:rsid w:val="00A5413C"/>
    <w:rsid w:val="00A61499"/>
    <w:rsid w:val="00A62A77"/>
    <w:rsid w:val="00A63483"/>
    <w:rsid w:val="00A657D7"/>
    <w:rsid w:val="00A660AC"/>
    <w:rsid w:val="00A67E6C"/>
    <w:rsid w:val="00A71B99"/>
    <w:rsid w:val="00A739D0"/>
    <w:rsid w:val="00A761D4"/>
    <w:rsid w:val="00A77EC4"/>
    <w:rsid w:val="00A82B70"/>
    <w:rsid w:val="00A92879"/>
    <w:rsid w:val="00A9442A"/>
    <w:rsid w:val="00AA016F"/>
    <w:rsid w:val="00AA1ED6"/>
    <w:rsid w:val="00AA244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11F"/>
    <w:rsid w:val="00AE1EEE"/>
    <w:rsid w:val="00AE27AC"/>
    <w:rsid w:val="00AE40E0"/>
    <w:rsid w:val="00AE4DBA"/>
    <w:rsid w:val="00AE4F07"/>
    <w:rsid w:val="00AF1C5D"/>
    <w:rsid w:val="00AF42D7"/>
    <w:rsid w:val="00B006FE"/>
    <w:rsid w:val="00B007CB"/>
    <w:rsid w:val="00B02AA9"/>
    <w:rsid w:val="00B02FA3"/>
    <w:rsid w:val="00B05084"/>
    <w:rsid w:val="00B157F9"/>
    <w:rsid w:val="00B16ACB"/>
    <w:rsid w:val="00B17C9F"/>
    <w:rsid w:val="00B20256"/>
    <w:rsid w:val="00B20BDC"/>
    <w:rsid w:val="00B20D09"/>
    <w:rsid w:val="00B2763F"/>
    <w:rsid w:val="00B27AAC"/>
    <w:rsid w:val="00B30929"/>
    <w:rsid w:val="00B36EC6"/>
    <w:rsid w:val="00B372AA"/>
    <w:rsid w:val="00B40445"/>
    <w:rsid w:val="00B409E0"/>
    <w:rsid w:val="00B41888"/>
    <w:rsid w:val="00B45A52"/>
    <w:rsid w:val="00B46175"/>
    <w:rsid w:val="00B548B7"/>
    <w:rsid w:val="00B664C7"/>
    <w:rsid w:val="00B739F6"/>
    <w:rsid w:val="00B77AEC"/>
    <w:rsid w:val="00B80030"/>
    <w:rsid w:val="00B81A6C"/>
    <w:rsid w:val="00B82B4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D1"/>
    <w:rsid w:val="00BF3279"/>
    <w:rsid w:val="00BF4088"/>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182B"/>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819"/>
    <w:rsid w:val="00C97E02"/>
    <w:rsid w:val="00CA1ED8"/>
    <w:rsid w:val="00CA5005"/>
    <w:rsid w:val="00CB1F63"/>
    <w:rsid w:val="00CB50F1"/>
    <w:rsid w:val="00CB7170"/>
    <w:rsid w:val="00CC040E"/>
    <w:rsid w:val="00CC111F"/>
    <w:rsid w:val="00CC2011"/>
    <w:rsid w:val="00CC3EA0"/>
    <w:rsid w:val="00CC7B45"/>
    <w:rsid w:val="00CD1188"/>
    <w:rsid w:val="00CD2ED1"/>
    <w:rsid w:val="00CD337B"/>
    <w:rsid w:val="00CD6908"/>
    <w:rsid w:val="00CE0424"/>
    <w:rsid w:val="00CE7561"/>
    <w:rsid w:val="00CF1354"/>
    <w:rsid w:val="00CF3B1F"/>
    <w:rsid w:val="00CF3BF6"/>
    <w:rsid w:val="00CF625B"/>
    <w:rsid w:val="00CF687E"/>
    <w:rsid w:val="00D0349B"/>
    <w:rsid w:val="00D10249"/>
    <w:rsid w:val="00D10AE8"/>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9C2"/>
    <w:rsid w:val="00D77B1D"/>
    <w:rsid w:val="00D8021F"/>
    <w:rsid w:val="00D80383"/>
    <w:rsid w:val="00D823C6"/>
    <w:rsid w:val="00D8327F"/>
    <w:rsid w:val="00D86CA3"/>
    <w:rsid w:val="00D871CE"/>
    <w:rsid w:val="00D9196D"/>
    <w:rsid w:val="00D92982"/>
    <w:rsid w:val="00DA305E"/>
    <w:rsid w:val="00DA5417"/>
    <w:rsid w:val="00DA56E8"/>
    <w:rsid w:val="00DA7C7F"/>
    <w:rsid w:val="00DB0A9F"/>
    <w:rsid w:val="00DB3575"/>
    <w:rsid w:val="00DB377D"/>
    <w:rsid w:val="00DB3C81"/>
    <w:rsid w:val="00DB7359"/>
    <w:rsid w:val="00DC2D36"/>
    <w:rsid w:val="00DC3A79"/>
    <w:rsid w:val="00DC53EF"/>
    <w:rsid w:val="00DE2BE1"/>
    <w:rsid w:val="00DE48F8"/>
    <w:rsid w:val="00DE5608"/>
    <w:rsid w:val="00DE58D0"/>
    <w:rsid w:val="00DE654F"/>
    <w:rsid w:val="00DF0B6E"/>
    <w:rsid w:val="00DF15E0"/>
    <w:rsid w:val="00DF37A0"/>
    <w:rsid w:val="00DF7539"/>
    <w:rsid w:val="00E01FD8"/>
    <w:rsid w:val="00E110E7"/>
    <w:rsid w:val="00E11A20"/>
    <w:rsid w:val="00E11B20"/>
    <w:rsid w:val="00E15DB1"/>
    <w:rsid w:val="00E17FA2"/>
    <w:rsid w:val="00E22330"/>
    <w:rsid w:val="00E30B5A"/>
    <w:rsid w:val="00E3123D"/>
    <w:rsid w:val="00E31461"/>
    <w:rsid w:val="00E31D43"/>
    <w:rsid w:val="00E32608"/>
    <w:rsid w:val="00E3318D"/>
    <w:rsid w:val="00E34188"/>
    <w:rsid w:val="00E34B6E"/>
    <w:rsid w:val="00E35559"/>
    <w:rsid w:val="00E36092"/>
    <w:rsid w:val="00E3723A"/>
    <w:rsid w:val="00E37860"/>
    <w:rsid w:val="00E446F1"/>
    <w:rsid w:val="00E46886"/>
    <w:rsid w:val="00E47AEF"/>
    <w:rsid w:val="00E53B75"/>
    <w:rsid w:val="00E54E3B"/>
    <w:rsid w:val="00E57565"/>
    <w:rsid w:val="00E63838"/>
    <w:rsid w:val="00E64434"/>
    <w:rsid w:val="00E66C96"/>
    <w:rsid w:val="00E67C51"/>
    <w:rsid w:val="00E72EFC"/>
    <w:rsid w:val="00E758EC"/>
    <w:rsid w:val="00E80C29"/>
    <w:rsid w:val="00E8234C"/>
    <w:rsid w:val="00E83AA9"/>
    <w:rsid w:val="00E85928"/>
    <w:rsid w:val="00E85A00"/>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0110"/>
    <w:rsid w:val="00EF18FE"/>
    <w:rsid w:val="00EF35CD"/>
    <w:rsid w:val="00EF5787"/>
    <w:rsid w:val="00EF60D0"/>
    <w:rsid w:val="00EF72F8"/>
    <w:rsid w:val="00F0528D"/>
    <w:rsid w:val="00F06C67"/>
    <w:rsid w:val="00F06DFD"/>
    <w:rsid w:val="00F071D1"/>
    <w:rsid w:val="00F07533"/>
    <w:rsid w:val="00F10629"/>
    <w:rsid w:val="00F10FFF"/>
    <w:rsid w:val="00F15FA5"/>
    <w:rsid w:val="00F209B7"/>
    <w:rsid w:val="00F2376F"/>
    <w:rsid w:val="00F243D8"/>
    <w:rsid w:val="00F24987"/>
    <w:rsid w:val="00F30828"/>
    <w:rsid w:val="00F313D6"/>
    <w:rsid w:val="00F3450C"/>
    <w:rsid w:val="00F40F0C"/>
    <w:rsid w:val="00F4766C"/>
    <w:rsid w:val="00F5060E"/>
    <w:rsid w:val="00F507D1"/>
    <w:rsid w:val="00F519CE"/>
    <w:rsid w:val="00F51ADA"/>
    <w:rsid w:val="00F60203"/>
    <w:rsid w:val="00F607C5"/>
    <w:rsid w:val="00F60DEA"/>
    <w:rsid w:val="00F6302A"/>
    <w:rsid w:val="00F63950"/>
    <w:rsid w:val="00F64256"/>
    <w:rsid w:val="00F64C2B"/>
    <w:rsid w:val="00F651BE"/>
    <w:rsid w:val="00F67F53"/>
    <w:rsid w:val="00F703BE"/>
    <w:rsid w:val="00F71F69"/>
    <w:rsid w:val="00F72B72"/>
    <w:rsid w:val="00F74BB9"/>
    <w:rsid w:val="00F75582"/>
    <w:rsid w:val="00F76EFA"/>
    <w:rsid w:val="00F804BE"/>
    <w:rsid w:val="00F817CE"/>
    <w:rsid w:val="00F81E48"/>
    <w:rsid w:val="00F8456C"/>
    <w:rsid w:val="00F859D8"/>
    <w:rsid w:val="00F868F5"/>
    <w:rsid w:val="00F9056A"/>
    <w:rsid w:val="00F90F8D"/>
    <w:rsid w:val="00F911A2"/>
    <w:rsid w:val="00F92782"/>
    <w:rsid w:val="00F93AA9"/>
    <w:rsid w:val="00F95CAD"/>
    <w:rsid w:val="00F96985"/>
    <w:rsid w:val="00F97838"/>
    <w:rsid w:val="00FA28A3"/>
    <w:rsid w:val="00FA2BB3"/>
    <w:rsid w:val="00FB41DF"/>
    <w:rsid w:val="00FB4C80"/>
    <w:rsid w:val="00FB6A6A"/>
    <w:rsid w:val="00FC7429"/>
    <w:rsid w:val="00FD07F6"/>
    <w:rsid w:val="00FD1EC8"/>
    <w:rsid w:val="00FD47ED"/>
    <w:rsid w:val="00FD74DB"/>
    <w:rsid w:val="00FD7660"/>
    <w:rsid w:val="00FE0655"/>
    <w:rsid w:val="00FE2365"/>
    <w:rsid w:val="00FE37D7"/>
    <w:rsid w:val="00FE3C50"/>
    <w:rsid w:val="00FE4C7B"/>
    <w:rsid w:val="00FE6B7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4E0F1"/>
  <w15:chartTrackingRefBased/>
  <w15:docId w15:val="{33F4EFFE-9AA9-4750-BC60-5946C202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413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54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5413C"/>
    <w:pPr>
      <w:pBdr>
        <w:top w:val="none" w:sz="0" w:space="0" w:color="auto"/>
      </w:pBdr>
      <w:spacing w:before="180"/>
      <w:outlineLvl w:val="1"/>
    </w:pPr>
    <w:rPr>
      <w:sz w:val="32"/>
    </w:rPr>
  </w:style>
  <w:style w:type="paragraph" w:styleId="Heading3">
    <w:name w:val="heading 3"/>
    <w:basedOn w:val="Heading2"/>
    <w:next w:val="Normal"/>
    <w:link w:val="Heading3Char"/>
    <w:qFormat/>
    <w:rsid w:val="00A5413C"/>
    <w:pPr>
      <w:spacing w:before="120"/>
      <w:outlineLvl w:val="2"/>
    </w:pPr>
    <w:rPr>
      <w:sz w:val="28"/>
    </w:rPr>
  </w:style>
  <w:style w:type="paragraph" w:styleId="Heading4">
    <w:name w:val="heading 4"/>
    <w:basedOn w:val="Heading3"/>
    <w:next w:val="Normal"/>
    <w:link w:val="Heading4Char"/>
    <w:qFormat/>
    <w:rsid w:val="00A5413C"/>
    <w:pPr>
      <w:ind w:left="1418" w:hanging="1418"/>
      <w:outlineLvl w:val="3"/>
    </w:pPr>
    <w:rPr>
      <w:sz w:val="24"/>
    </w:rPr>
  </w:style>
  <w:style w:type="paragraph" w:styleId="Heading5">
    <w:name w:val="heading 5"/>
    <w:basedOn w:val="Heading4"/>
    <w:next w:val="Normal"/>
    <w:link w:val="Heading5Char"/>
    <w:qFormat/>
    <w:rsid w:val="00A5413C"/>
    <w:pPr>
      <w:ind w:left="1701" w:hanging="1701"/>
      <w:outlineLvl w:val="4"/>
    </w:pPr>
    <w:rPr>
      <w:sz w:val="22"/>
    </w:rPr>
  </w:style>
  <w:style w:type="paragraph" w:styleId="Heading6">
    <w:name w:val="heading 6"/>
    <w:basedOn w:val="H6"/>
    <w:next w:val="Normal"/>
    <w:link w:val="Heading6Char"/>
    <w:qFormat/>
    <w:rsid w:val="00A5413C"/>
    <w:pPr>
      <w:outlineLvl w:val="5"/>
    </w:pPr>
  </w:style>
  <w:style w:type="paragraph" w:styleId="Heading7">
    <w:name w:val="heading 7"/>
    <w:basedOn w:val="H6"/>
    <w:next w:val="Normal"/>
    <w:link w:val="Heading7Char"/>
    <w:qFormat/>
    <w:rsid w:val="00A5413C"/>
    <w:pPr>
      <w:outlineLvl w:val="6"/>
    </w:pPr>
  </w:style>
  <w:style w:type="paragraph" w:styleId="Heading8">
    <w:name w:val="heading 8"/>
    <w:basedOn w:val="Heading1"/>
    <w:next w:val="Normal"/>
    <w:link w:val="Heading8Char"/>
    <w:qFormat/>
    <w:rsid w:val="00A5413C"/>
    <w:pPr>
      <w:ind w:left="0" w:firstLine="0"/>
      <w:outlineLvl w:val="7"/>
    </w:pPr>
  </w:style>
  <w:style w:type="paragraph" w:styleId="Heading9">
    <w:name w:val="heading 9"/>
    <w:basedOn w:val="Heading8"/>
    <w:next w:val="Normal"/>
    <w:link w:val="Heading9Char"/>
    <w:qFormat/>
    <w:rsid w:val="00A5413C"/>
    <w:pPr>
      <w:outlineLvl w:val="8"/>
    </w:pPr>
  </w:style>
  <w:style w:type="character" w:default="1" w:styleId="DefaultParagraphFont">
    <w:name w:val="Default Paragraph Font"/>
    <w:uiPriority w:val="1"/>
    <w:semiHidden/>
    <w:unhideWhenUsed/>
    <w:rsid w:val="00A541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13C"/>
  </w:style>
  <w:style w:type="paragraph" w:styleId="TOC8">
    <w:name w:val="toc 8"/>
    <w:basedOn w:val="TOC1"/>
    <w:uiPriority w:val="39"/>
    <w:rsid w:val="00A5413C"/>
    <w:pPr>
      <w:spacing w:before="180"/>
      <w:ind w:left="2693" w:hanging="2693"/>
    </w:pPr>
    <w:rPr>
      <w:b/>
    </w:rPr>
  </w:style>
  <w:style w:type="paragraph" w:styleId="TOC1">
    <w:name w:val="toc 1"/>
    <w:uiPriority w:val="39"/>
    <w:rsid w:val="00A541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5413C"/>
    <w:pPr>
      <w:keepNext/>
      <w:keepLines/>
      <w:spacing w:before="180"/>
      <w:jc w:val="center"/>
    </w:pPr>
  </w:style>
  <w:style w:type="paragraph" w:styleId="Caption">
    <w:name w:val="caption"/>
    <w:basedOn w:val="Normal"/>
    <w:next w:val="Normal"/>
    <w:qFormat/>
    <w:rsid w:val="00A5413C"/>
    <w:pPr>
      <w:spacing w:before="120" w:after="120"/>
    </w:pPr>
    <w:rPr>
      <w:b/>
      <w:lang w:eastAsia="en-GB"/>
    </w:rPr>
  </w:style>
  <w:style w:type="paragraph" w:styleId="TOC5">
    <w:name w:val="toc 5"/>
    <w:basedOn w:val="TOC4"/>
    <w:uiPriority w:val="39"/>
    <w:rsid w:val="00A5413C"/>
    <w:pPr>
      <w:ind w:left="1701" w:hanging="1701"/>
    </w:pPr>
  </w:style>
  <w:style w:type="paragraph" w:styleId="TOC4">
    <w:name w:val="toc 4"/>
    <w:basedOn w:val="TOC3"/>
    <w:uiPriority w:val="39"/>
    <w:rsid w:val="00A5413C"/>
    <w:pPr>
      <w:ind w:left="1418" w:hanging="1418"/>
    </w:pPr>
  </w:style>
  <w:style w:type="paragraph" w:styleId="TOC3">
    <w:name w:val="toc 3"/>
    <w:basedOn w:val="TOC2"/>
    <w:uiPriority w:val="39"/>
    <w:rsid w:val="00A5413C"/>
    <w:pPr>
      <w:ind w:left="1134" w:hanging="1134"/>
    </w:pPr>
  </w:style>
  <w:style w:type="paragraph" w:styleId="TOC2">
    <w:name w:val="toc 2"/>
    <w:basedOn w:val="TOC1"/>
    <w:uiPriority w:val="39"/>
    <w:rsid w:val="00A5413C"/>
    <w:pPr>
      <w:keepNext w:val="0"/>
      <w:spacing w:before="0"/>
      <w:ind w:left="851" w:hanging="851"/>
    </w:pPr>
    <w:rPr>
      <w:sz w:val="20"/>
    </w:rPr>
  </w:style>
  <w:style w:type="paragraph" w:styleId="Index2">
    <w:name w:val="index 2"/>
    <w:basedOn w:val="Index1"/>
    <w:rsid w:val="00A5413C"/>
    <w:pPr>
      <w:ind w:left="284"/>
    </w:pPr>
  </w:style>
  <w:style w:type="paragraph" w:styleId="Index1">
    <w:name w:val="index 1"/>
    <w:basedOn w:val="Normal"/>
    <w:rsid w:val="00A5413C"/>
    <w:pPr>
      <w:keepLines/>
      <w:spacing w:after="0"/>
    </w:pPr>
  </w:style>
  <w:style w:type="paragraph" w:styleId="DocumentMap">
    <w:name w:val="Document Map"/>
    <w:basedOn w:val="Normal"/>
    <w:link w:val="DocumentMapChar"/>
    <w:rsid w:val="00A5413C"/>
    <w:pPr>
      <w:shd w:val="clear" w:color="auto" w:fill="000080"/>
    </w:pPr>
    <w:rPr>
      <w:rFonts w:ascii="Tahoma" w:hAnsi="Tahoma" w:cs="Tahoma"/>
    </w:rPr>
  </w:style>
  <w:style w:type="paragraph" w:styleId="ListNumber2">
    <w:name w:val="List Number 2"/>
    <w:basedOn w:val="ListNumber"/>
    <w:rsid w:val="00A5413C"/>
    <w:pPr>
      <w:numPr>
        <w:numId w:val="22"/>
      </w:numPr>
    </w:pPr>
  </w:style>
  <w:style w:type="paragraph" w:styleId="ListNumber">
    <w:name w:val="List Number"/>
    <w:basedOn w:val="List"/>
    <w:rsid w:val="00A5413C"/>
    <w:pPr>
      <w:numPr>
        <w:numId w:val="21"/>
      </w:numPr>
    </w:pPr>
    <w:rPr>
      <w:lang w:eastAsia="ja-JP"/>
    </w:rPr>
  </w:style>
  <w:style w:type="paragraph" w:styleId="List">
    <w:name w:val="List"/>
    <w:basedOn w:val="BodyText"/>
    <w:rsid w:val="00A5413C"/>
    <w:pPr>
      <w:ind w:left="568" w:hanging="284"/>
    </w:pPr>
  </w:style>
  <w:style w:type="paragraph" w:styleId="Header">
    <w:name w:val="header"/>
    <w:link w:val="HeaderChar"/>
    <w:rsid w:val="00A5413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5413C"/>
    <w:rPr>
      <w:b/>
      <w:position w:val="6"/>
      <w:sz w:val="16"/>
    </w:rPr>
  </w:style>
  <w:style w:type="paragraph" w:styleId="FootnoteText">
    <w:name w:val="footnote text"/>
    <w:basedOn w:val="Normal"/>
    <w:link w:val="FootnoteTextChar"/>
    <w:rsid w:val="00A5413C"/>
    <w:pPr>
      <w:keepLines/>
      <w:spacing w:after="0"/>
      <w:ind w:left="454" w:hanging="454"/>
    </w:pPr>
    <w:rPr>
      <w:sz w:val="16"/>
    </w:rPr>
  </w:style>
  <w:style w:type="paragraph" w:customStyle="1" w:styleId="3GPPHeader">
    <w:name w:val="3GPP_Header"/>
    <w:basedOn w:val="BodyText"/>
    <w:rsid w:val="00A5413C"/>
    <w:pPr>
      <w:tabs>
        <w:tab w:val="left" w:pos="1701"/>
        <w:tab w:val="right" w:pos="9639"/>
      </w:tabs>
      <w:spacing w:after="240"/>
    </w:pPr>
    <w:rPr>
      <w:b/>
      <w:sz w:val="24"/>
    </w:rPr>
  </w:style>
  <w:style w:type="paragraph" w:styleId="TOC9">
    <w:name w:val="toc 9"/>
    <w:basedOn w:val="TOC8"/>
    <w:uiPriority w:val="39"/>
    <w:rsid w:val="00A5413C"/>
    <w:pPr>
      <w:ind w:left="1418" w:hanging="1418"/>
    </w:pPr>
  </w:style>
  <w:style w:type="paragraph" w:styleId="TOC6">
    <w:name w:val="toc 6"/>
    <w:basedOn w:val="TOC5"/>
    <w:next w:val="Normal"/>
    <w:uiPriority w:val="39"/>
    <w:rsid w:val="00A5413C"/>
    <w:pPr>
      <w:ind w:left="1985" w:hanging="1985"/>
    </w:pPr>
  </w:style>
  <w:style w:type="paragraph" w:styleId="TOC7">
    <w:name w:val="toc 7"/>
    <w:basedOn w:val="TOC6"/>
    <w:next w:val="Normal"/>
    <w:uiPriority w:val="39"/>
    <w:rsid w:val="00A5413C"/>
    <w:pPr>
      <w:ind w:left="2268" w:hanging="2268"/>
    </w:pPr>
  </w:style>
  <w:style w:type="paragraph" w:styleId="ListBullet2">
    <w:name w:val="List Bullet 2"/>
    <w:basedOn w:val="ListBullet"/>
    <w:rsid w:val="00A5413C"/>
    <w:pPr>
      <w:numPr>
        <w:numId w:val="17"/>
      </w:numPr>
    </w:pPr>
  </w:style>
  <w:style w:type="paragraph" w:styleId="ListBullet">
    <w:name w:val="List Bullet"/>
    <w:basedOn w:val="List"/>
    <w:rsid w:val="00A5413C"/>
    <w:pPr>
      <w:numPr>
        <w:numId w:val="16"/>
      </w:numPr>
    </w:pPr>
    <w:rPr>
      <w:lang w:eastAsia="ja-JP"/>
    </w:rPr>
  </w:style>
  <w:style w:type="paragraph" w:styleId="ListBullet3">
    <w:name w:val="List Bullet 3"/>
    <w:basedOn w:val="ListBullet2"/>
    <w:rsid w:val="00A5413C"/>
    <w:pPr>
      <w:numPr>
        <w:numId w:val="18"/>
      </w:numPr>
    </w:pPr>
  </w:style>
  <w:style w:type="paragraph" w:customStyle="1" w:styleId="EQ">
    <w:name w:val="EQ"/>
    <w:basedOn w:val="Normal"/>
    <w:next w:val="Normal"/>
    <w:rsid w:val="00A5413C"/>
    <w:pPr>
      <w:keepLines/>
      <w:tabs>
        <w:tab w:val="center" w:pos="4536"/>
        <w:tab w:val="right" w:pos="9072"/>
      </w:tabs>
    </w:pPr>
    <w:rPr>
      <w:noProof/>
    </w:rPr>
  </w:style>
  <w:style w:type="paragraph" w:styleId="List2">
    <w:name w:val="List 2"/>
    <w:basedOn w:val="List"/>
    <w:rsid w:val="00A5413C"/>
    <w:pPr>
      <w:ind w:left="851"/>
    </w:pPr>
    <w:rPr>
      <w:lang w:eastAsia="ja-JP"/>
    </w:rPr>
  </w:style>
  <w:style w:type="paragraph" w:styleId="List3">
    <w:name w:val="List 3"/>
    <w:basedOn w:val="List2"/>
    <w:rsid w:val="00A5413C"/>
    <w:pPr>
      <w:ind w:left="1135"/>
    </w:pPr>
  </w:style>
  <w:style w:type="paragraph" w:styleId="List4">
    <w:name w:val="List 4"/>
    <w:basedOn w:val="List3"/>
    <w:rsid w:val="00A5413C"/>
    <w:pPr>
      <w:ind w:left="1418"/>
    </w:pPr>
  </w:style>
  <w:style w:type="paragraph" w:styleId="List5">
    <w:name w:val="List 5"/>
    <w:basedOn w:val="List4"/>
    <w:rsid w:val="00A5413C"/>
    <w:pPr>
      <w:ind w:left="1702"/>
    </w:pPr>
  </w:style>
  <w:style w:type="paragraph" w:customStyle="1" w:styleId="EditorsNote">
    <w:name w:val="Editor's Note"/>
    <w:basedOn w:val="NO"/>
    <w:link w:val="EditorsNoteChar"/>
    <w:rsid w:val="00A5413C"/>
    <w:rPr>
      <w:color w:val="FF0000"/>
      <w:lang w:val="x-none" w:eastAsia="x-none"/>
    </w:rPr>
  </w:style>
  <w:style w:type="paragraph" w:styleId="ListBullet4">
    <w:name w:val="List Bullet 4"/>
    <w:basedOn w:val="ListBullet3"/>
    <w:rsid w:val="00A5413C"/>
    <w:pPr>
      <w:numPr>
        <w:numId w:val="19"/>
      </w:numPr>
    </w:pPr>
  </w:style>
  <w:style w:type="paragraph" w:styleId="ListBullet5">
    <w:name w:val="List Bullet 5"/>
    <w:basedOn w:val="ListBullet4"/>
    <w:rsid w:val="00A5413C"/>
    <w:pPr>
      <w:numPr>
        <w:numId w:val="20"/>
      </w:numPr>
    </w:pPr>
  </w:style>
  <w:style w:type="paragraph" w:styleId="Footer">
    <w:name w:val="footer"/>
    <w:basedOn w:val="Header"/>
    <w:link w:val="FooterChar"/>
    <w:rsid w:val="00A5413C"/>
    <w:pPr>
      <w:jc w:val="center"/>
    </w:pPr>
    <w:rPr>
      <w:i/>
    </w:rPr>
  </w:style>
  <w:style w:type="paragraph" w:customStyle="1" w:styleId="Reference">
    <w:name w:val="Reference"/>
    <w:basedOn w:val="BodyText"/>
    <w:rsid w:val="00A5413C"/>
    <w:pPr>
      <w:numPr>
        <w:numId w:val="2"/>
      </w:numPr>
    </w:pPr>
  </w:style>
  <w:style w:type="paragraph" w:styleId="BalloonText">
    <w:name w:val="Balloon Text"/>
    <w:basedOn w:val="Normal"/>
    <w:link w:val="BalloonTextChar"/>
    <w:rsid w:val="00A5413C"/>
    <w:pPr>
      <w:spacing w:after="0"/>
    </w:pPr>
    <w:rPr>
      <w:rFonts w:ascii="Segoe UI" w:hAnsi="Segoe UI" w:cs="Segoe UI"/>
      <w:sz w:val="18"/>
      <w:szCs w:val="18"/>
    </w:rPr>
  </w:style>
  <w:style w:type="character" w:styleId="PageNumber">
    <w:name w:val="page number"/>
    <w:basedOn w:val="DefaultParagraphFont"/>
    <w:rsid w:val="00A5413C"/>
  </w:style>
  <w:style w:type="paragraph" w:styleId="BodyText">
    <w:name w:val="Body Text"/>
    <w:basedOn w:val="Normal"/>
    <w:link w:val="BodyTextChar"/>
    <w:rsid w:val="00A5413C"/>
    <w:pPr>
      <w:spacing w:after="120"/>
      <w:jc w:val="both"/>
    </w:pPr>
    <w:rPr>
      <w:rFonts w:ascii="Arial" w:hAnsi="Arial"/>
      <w:lang w:eastAsia="zh-CN"/>
    </w:rPr>
  </w:style>
  <w:style w:type="character" w:styleId="Hyperlink">
    <w:name w:val="Hyperlink"/>
    <w:uiPriority w:val="99"/>
    <w:rsid w:val="00A5413C"/>
    <w:rPr>
      <w:color w:val="0000FF"/>
      <w:u w:val="single"/>
    </w:rPr>
  </w:style>
  <w:style w:type="character" w:styleId="FollowedHyperlink">
    <w:name w:val="FollowedHyperlink"/>
    <w:unhideWhenUsed/>
    <w:rsid w:val="00A5413C"/>
    <w:rPr>
      <w:color w:val="800080"/>
      <w:u w:val="single"/>
    </w:rPr>
  </w:style>
  <w:style w:type="character" w:styleId="CommentReference">
    <w:name w:val="annotation reference"/>
    <w:uiPriority w:val="99"/>
    <w:qFormat/>
    <w:rsid w:val="00A5413C"/>
    <w:rPr>
      <w:sz w:val="16"/>
      <w:szCs w:val="16"/>
    </w:rPr>
  </w:style>
  <w:style w:type="paragraph" w:styleId="CommentText">
    <w:name w:val="annotation text"/>
    <w:basedOn w:val="Normal"/>
    <w:link w:val="CommentTextChar"/>
    <w:uiPriority w:val="99"/>
    <w:qFormat/>
    <w:rsid w:val="00A5413C"/>
  </w:style>
  <w:style w:type="paragraph" w:styleId="CommentSubject">
    <w:name w:val="annotation subject"/>
    <w:basedOn w:val="CommentText"/>
    <w:next w:val="CommentText"/>
    <w:link w:val="CommentSubjectChar"/>
    <w:rsid w:val="00A5413C"/>
    <w:rPr>
      <w:b/>
      <w:bCs/>
    </w:rPr>
  </w:style>
  <w:style w:type="character" w:customStyle="1" w:styleId="Heading1Char">
    <w:name w:val="Heading 1 Char"/>
    <w:link w:val="Heading1"/>
    <w:rsid w:val="00A5413C"/>
    <w:rPr>
      <w:rFonts w:ascii="Arial" w:hAnsi="Arial"/>
      <w:sz w:val="36"/>
      <w:lang w:eastAsia="ja-JP"/>
    </w:rPr>
  </w:style>
  <w:style w:type="paragraph" w:customStyle="1" w:styleId="B1">
    <w:name w:val="B1"/>
    <w:basedOn w:val="List"/>
    <w:link w:val="B1Char1"/>
    <w:rsid w:val="00A5413C"/>
    <w:rPr>
      <w:rFonts w:ascii="Times New Roman" w:hAnsi="Times New Roman"/>
    </w:rPr>
  </w:style>
  <w:style w:type="paragraph" w:customStyle="1" w:styleId="B2">
    <w:name w:val="B2"/>
    <w:basedOn w:val="List2"/>
    <w:link w:val="B2Char"/>
    <w:rsid w:val="00A5413C"/>
    <w:rPr>
      <w:rFonts w:ascii="Times New Roman" w:hAnsi="Times New Roman"/>
    </w:rPr>
  </w:style>
  <w:style w:type="paragraph" w:customStyle="1" w:styleId="B3">
    <w:name w:val="B3"/>
    <w:basedOn w:val="List3"/>
    <w:link w:val="B3Char2"/>
    <w:rsid w:val="00A5413C"/>
    <w:rPr>
      <w:rFonts w:ascii="Times New Roman" w:hAnsi="Times New Roman"/>
    </w:rPr>
  </w:style>
  <w:style w:type="paragraph" w:customStyle="1" w:styleId="B4">
    <w:name w:val="B4"/>
    <w:basedOn w:val="List4"/>
    <w:link w:val="B4Char"/>
    <w:rsid w:val="00A5413C"/>
    <w:rPr>
      <w:rFonts w:ascii="Times New Roman" w:hAnsi="Times New Roman"/>
    </w:rPr>
  </w:style>
  <w:style w:type="paragraph" w:customStyle="1" w:styleId="Proposal">
    <w:name w:val="Proposal"/>
    <w:basedOn w:val="BodyText"/>
    <w:rsid w:val="00A5413C"/>
    <w:pPr>
      <w:numPr>
        <w:numId w:val="3"/>
      </w:numPr>
      <w:tabs>
        <w:tab w:val="clear" w:pos="1304"/>
        <w:tab w:val="left" w:pos="1701"/>
      </w:tabs>
      <w:ind w:left="1701" w:hanging="1701"/>
    </w:pPr>
    <w:rPr>
      <w:b/>
      <w:bCs/>
    </w:rPr>
  </w:style>
  <w:style w:type="character" w:customStyle="1" w:styleId="BodyTextChar">
    <w:name w:val="Body Text Char"/>
    <w:link w:val="BodyText"/>
    <w:rsid w:val="00A5413C"/>
    <w:rPr>
      <w:rFonts w:ascii="Arial" w:hAnsi="Arial"/>
      <w:lang w:eastAsia="zh-CN"/>
    </w:rPr>
  </w:style>
  <w:style w:type="paragraph" w:customStyle="1" w:styleId="B5">
    <w:name w:val="B5"/>
    <w:basedOn w:val="List5"/>
    <w:link w:val="B5Char"/>
    <w:rsid w:val="00A5413C"/>
    <w:rPr>
      <w:rFonts w:ascii="Times New Roman" w:hAnsi="Times New Roman"/>
    </w:rPr>
  </w:style>
  <w:style w:type="paragraph" w:customStyle="1" w:styleId="EX">
    <w:name w:val="EX"/>
    <w:basedOn w:val="Normal"/>
    <w:rsid w:val="00A5413C"/>
    <w:pPr>
      <w:keepLines/>
      <w:ind w:left="1702" w:hanging="1418"/>
    </w:pPr>
  </w:style>
  <w:style w:type="paragraph" w:customStyle="1" w:styleId="EW">
    <w:name w:val="EW"/>
    <w:basedOn w:val="EX"/>
    <w:rsid w:val="00A5413C"/>
    <w:pPr>
      <w:spacing w:after="0"/>
    </w:pPr>
  </w:style>
  <w:style w:type="paragraph" w:customStyle="1" w:styleId="TAL">
    <w:name w:val="TAL"/>
    <w:basedOn w:val="Normal"/>
    <w:link w:val="TALCar"/>
    <w:rsid w:val="00A5413C"/>
    <w:pPr>
      <w:keepNext/>
      <w:keepLines/>
      <w:spacing w:after="0"/>
    </w:pPr>
    <w:rPr>
      <w:rFonts w:ascii="Arial" w:hAnsi="Arial"/>
      <w:sz w:val="18"/>
      <w:lang w:val="x-none" w:eastAsia="x-none"/>
    </w:rPr>
  </w:style>
  <w:style w:type="paragraph" w:customStyle="1" w:styleId="TAC">
    <w:name w:val="TAC"/>
    <w:basedOn w:val="TAL"/>
    <w:rsid w:val="00A5413C"/>
    <w:pPr>
      <w:jc w:val="center"/>
    </w:pPr>
  </w:style>
  <w:style w:type="paragraph" w:customStyle="1" w:styleId="TAH">
    <w:name w:val="TAH"/>
    <w:basedOn w:val="TAC"/>
    <w:link w:val="TAHCar"/>
    <w:rsid w:val="00A5413C"/>
    <w:rPr>
      <w:b/>
    </w:rPr>
  </w:style>
  <w:style w:type="paragraph" w:customStyle="1" w:styleId="TAN">
    <w:name w:val="TAN"/>
    <w:basedOn w:val="TAL"/>
    <w:rsid w:val="00A5413C"/>
    <w:pPr>
      <w:ind w:left="851" w:hanging="851"/>
    </w:pPr>
  </w:style>
  <w:style w:type="paragraph" w:customStyle="1" w:styleId="TAR">
    <w:name w:val="TAR"/>
    <w:basedOn w:val="TAL"/>
    <w:rsid w:val="00A5413C"/>
    <w:pPr>
      <w:jc w:val="right"/>
    </w:pPr>
  </w:style>
  <w:style w:type="paragraph" w:customStyle="1" w:styleId="TH">
    <w:name w:val="TH"/>
    <w:basedOn w:val="Normal"/>
    <w:link w:val="THChar"/>
    <w:rsid w:val="00A5413C"/>
    <w:pPr>
      <w:keepNext/>
      <w:keepLines/>
      <w:spacing w:before="60"/>
      <w:jc w:val="center"/>
    </w:pPr>
    <w:rPr>
      <w:rFonts w:ascii="Arial" w:hAnsi="Arial"/>
      <w:b/>
      <w:lang w:val="x-none" w:eastAsia="x-none"/>
    </w:rPr>
  </w:style>
  <w:style w:type="paragraph" w:customStyle="1" w:styleId="TF">
    <w:name w:val="TF"/>
    <w:basedOn w:val="TH"/>
    <w:link w:val="TFChar"/>
    <w:rsid w:val="00A5413C"/>
    <w:pPr>
      <w:keepNext w:val="0"/>
      <w:spacing w:before="0" w:after="240"/>
    </w:pPr>
  </w:style>
  <w:style w:type="paragraph" w:customStyle="1" w:styleId="TT">
    <w:name w:val="TT"/>
    <w:basedOn w:val="Heading1"/>
    <w:next w:val="Normal"/>
    <w:rsid w:val="00A5413C"/>
    <w:pPr>
      <w:outlineLvl w:val="9"/>
    </w:pPr>
  </w:style>
  <w:style w:type="paragraph" w:customStyle="1" w:styleId="ZA">
    <w:name w:val="ZA"/>
    <w:rsid w:val="00A54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54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5413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541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5413C"/>
  </w:style>
  <w:style w:type="paragraph" w:customStyle="1" w:styleId="ZH">
    <w:name w:val="ZH"/>
    <w:rsid w:val="00A5413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541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5413C"/>
    <w:pPr>
      <w:framePr w:hRule="auto" w:wrap="notBeside" w:y="852"/>
    </w:pPr>
    <w:rPr>
      <w:i w:val="0"/>
      <w:sz w:val="40"/>
    </w:rPr>
  </w:style>
  <w:style w:type="paragraph" w:customStyle="1" w:styleId="ZU">
    <w:name w:val="ZU"/>
    <w:rsid w:val="00A54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5413C"/>
    <w:pPr>
      <w:framePr w:wrap="notBeside" w:y="16161"/>
    </w:pPr>
  </w:style>
  <w:style w:type="paragraph" w:customStyle="1" w:styleId="FP">
    <w:name w:val="FP"/>
    <w:basedOn w:val="Normal"/>
    <w:rsid w:val="00A5413C"/>
    <w:pPr>
      <w:spacing w:after="0"/>
    </w:pPr>
  </w:style>
  <w:style w:type="paragraph" w:customStyle="1" w:styleId="Observation">
    <w:name w:val="Observation"/>
    <w:basedOn w:val="Proposal"/>
    <w:qFormat/>
    <w:rsid w:val="00A5413C"/>
    <w:pPr>
      <w:numPr>
        <w:numId w:val="13"/>
      </w:numPr>
      <w:ind w:left="1701" w:hanging="1701"/>
    </w:pPr>
    <w:rPr>
      <w:lang w:eastAsia="ja-JP"/>
    </w:rPr>
  </w:style>
  <w:style w:type="paragraph" w:styleId="TableofFigures">
    <w:name w:val="table of figures"/>
    <w:basedOn w:val="BodyText"/>
    <w:next w:val="Normal"/>
    <w:uiPriority w:val="99"/>
    <w:rsid w:val="00A5413C"/>
    <w:pPr>
      <w:ind w:left="1701" w:hanging="1701"/>
      <w:jc w:val="left"/>
    </w:pPr>
    <w:rPr>
      <w:b/>
    </w:rPr>
  </w:style>
  <w:style w:type="character" w:customStyle="1" w:styleId="B1Char1">
    <w:name w:val="B1 Char1"/>
    <w:link w:val="B1"/>
    <w:qFormat/>
    <w:rsid w:val="00A5413C"/>
    <w:rPr>
      <w:rFonts w:ascii="Times New Roman" w:hAnsi="Times New Roman"/>
      <w:lang w:eastAsia="zh-CN"/>
    </w:rPr>
  </w:style>
  <w:style w:type="character" w:customStyle="1" w:styleId="B2Char">
    <w:name w:val="B2 Char"/>
    <w:link w:val="B2"/>
    <w:qFormat/>
    <w:rsid w:val="00A5413C"/>
    <w:rPr>
      <w:rFonts w:ascii="Times New Roman" w:hAnsi="Times New Roman"/>
      <w:lang w:eastAsia="ja-JP"/>
    </w:rPr>
  </w:style>
  <w:style w:type="character" w:customStyle="1" w:styleId="B3Char2">
    <w:name w:val="B3 Char2"/>
    <w:link w:val="B3"/>
    <w:qFormat/>
    <w:rsid w:val="00A5413C"/>
    <w:rPr>
      <w:rFonts w:ascii="Times New Roman" w:hAnsi="Times New Roman"/>
      <w:lang w:eastAsia="ja-JP"/>
    </w:rPr>
  </w:style>
  <w:style w:type="character" w:customStyle="1" w:styleId="B4Char">
    <w:name w:val="B4 Char"/>
    <w:link w:val="B4"/>
    <w:rsid w:val="00A5413C"/>
    <w:rPr>
      <w:rFonts w:ascii="Times New Roman" w:hAnsi="Times New Roman"/>
      <w:lang w:eastAsia="ja-JP"/>
    </w:rPr>
  </w:style>
  <w:style w:type="character" w:customStyle="1" w:styleId="B5Char">
    <w:name w:val="B5 Char"/>
    <w:link w:val="B5"/>
    <w:rsid w:val="00A5413C"/>
    <w:rPr>
      <w:rFonts w:ascii="Times New Roman" w:hAnsi="Times New Roman"/>
      <w:lang w:eastAsia="ja-JP"/>
    </w:rPr>
  </w:style>
  <w:style w:type="paragraph" w:customStyle="1" w:styleId="B6">
    <w:name w:val="B6"/>
    <w:basedOn w:val="B5"/>
    <w:link w:val="B6Char"/>
    <w:rsid w:val="00A5413C"/>
    <w:pPr>
      <w:ind w:left="1985"/>
    </w:pPr>
  </w:style>
  <w:style w:type="character" w:customStyle="1" w:styleId="B6Char">
    <w:name w:val="B6 Char"/>
    <w:link w:val="B6"/>
    <w:rsid w:val="00A5413C"/>
    <w:rPr>
      <w:rFonts w:ascii="Times New Roman" w:hAnsi="Times New Roman"/>
      <w:lang w:eastAsia="ja-JP"/>
    </w:rPr>
  </w:style>
  <w:style w:type="paragraph" w:customStyle="1" w:styleId="B7">
    <w:name w:val="B7"/>
    <w:basedOn w:val="B6"/>
    <w:link w:val="B7Char"/>
    <w:rsid w:val="00A5413C"/>
    <w:pPr>
      <w:ind w:left="2269"/>
    </w:pPr>
  </w:style>
  <w:style w:type="character" w:customStyle="1" w:styleId="B7Char">
    <w:name w:val="B7 Char"/>
    <w:basedOn w:val="B6Char"/>
    <w:link w:val="B7"/>
    <w:rsid w:val="00A5413C"/>
    <w:rPr>
      <w:rFonts w:ascii="Times New Roman" w:hAnsi="Times New Roman"/>
      <w:lang w:eastAsia="ja-JP"/>
    </w:rPr>
  </w:style>
  <w:style w:type="paragraph" w:customStyle="1" w:styleId="B8">
    <w:name w:val="B8"/>
    <w:basedOn w:val="B7"/>
    <w:qFormat/>
    <w:rsid w:val="00A5413C"/>
    <w:pPr>
      <w:ind w:left="2552"/>
    </w:pPr>
  </w:style>
  <w:style w:type="character" w:customStyle="1" w:styleId="BalloonTextChar">
    <w:name w:val="Balloon Text Char"/>
    <w:link w:val="BalloonText"/>
    <w:rsid w:val="00A5413C"/>
    <w:rPr>
      <w:rFonts w:ascii="Segoe UI" w:hAnsi="Segoe UI" w:cs="Segoe UI"/>
      <w:sz w:val="18"/>
      <w:szCs w:val="18"/>
      <w:lang w:eastAsia="ja-JP"/>
    </w:rPr>
  </w:style>
  <w:style w:type="character" w:customStyle="1" w:styleId="CommentTextChar">
    <w:name w:val="Comment Text Char"/>
    <w:link w:val="CommentText"/>
    <w:uiPriority w:val="99"/>
    <w:qFormat/>
    <w:rsid w:val="00A5413C"/>
    <w:rPr>
      <w:rFonts w:ascii="Times New Roman" w:hAnsi="Times New Roman"/>
      <w:lang w:eastAsia="ja-JP"/>
    </w:rPr>
  </w:style>
  <w:style w:type="character" w:customStyle="1" w:styleId="CommentSubjectChar">
    <w:name w:val="Comment Subject Char"/>
    <w:link w:val="CommentSubject"/>
    <w:rsid w:val="00A5413C"/>
    <w:rPr>
      <w:rFonts w:ascii="Times New Roman" w:hAnsi="Times New Roman"/>
      <w:b/>
      <w:bCs/>
      <w:lang w:eastAsia="ja-JP"/>
    </w:rPr>
  </w:style>
  <w:style w:type="paragraph" w:customStyle="1" w:styleId="CRCoverPage">
    <w:name w:val="CR Cover Page"/>
    <w:link w:val="CRCoverPageZchn"/>
    <w:rsid w:val="00A5413C"/>
    <w:pPr>
      <w:spacing w:after="120"/>
    </w:pPr>
    <w:rPr>
      <w:rFonts w:ascii="Arial" w:hAnsi="Arial"/>
      <w:lang w:eastAsia="ko-KR"/>
    </w:rPr>
  </w:style>
  <w:style w:type="character" w:customStyle="1" w:styleId="CRCoverPageZchn">
    <w:name w:val="CR Cover Page Zchn"/>
    <w:link w:val="CRCoverPage"/>
    <w:rsid w:val="00A5413C"/>
    <w:rPr>
      <w:rFonts w:ascii="Arial" w:hAnsi="Arial"/>
      <w:lang w:eastAsia="ko-KR"/>
    </w:rPr>
  </w:style>
  <w:style w:type="paragraph" w:customStyle="1" w:styleId="Doc-text2">
    <w:name w:val="Doc-text2"/>
    <w:basedOn w:val="Normal"/>
    <w:link w:val="Doc-text2Char"/>
    <w:qFormat/>
    <w:rsid w:val="00A5413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5413C"/>
    <w:rPr>
      <w:rFonts w:ascii="Arial" w:eastAsia="MS Mincho" w:hAnsi="Arial"/>
      <w:szCs w:val="24"/>
      <w:lang w:val="x-none" w:eastAsia="x-none"/>
    </w:rPr>
  </w:style>
  <w:style w:type="character" w:customStyle="1" w:styleId="DocumentMapChar">
    <w:name w:val="Document Map Char"/>
    <w:link w:val="DocumentMap"/>
    <w:rsid w:val="00A5413C"/>
    <w:rPr>
      <w:rFonts w:ascii="Tahoma" w:hAnsi="Tahoma" w:cs="Tahoma"/>
      <w:shd w:val="clear" w:color="auto" w:fill="000080"/>
      <w:lang w:eastAsia="ja-JP"/>
    </w:rPr>
  </w:style>
  <w:style w:type="paragraph" w:customStyle="1" w:styleId="NO">
    <w:name w:val="NO"/>
    <w:basedOn w:val="Normal"/>
    <w:link w:val="NOChar"/>
    <w:rsid w:val="00A5413C"/>
    <w:pPr>
      <w:keepLines/>
      <w:ind w:left="1135" w:hanging="851"/>
    </w:pPr>
  </w:style>
  <w:style w:type="character" w:customStyle="1" w:styleId="NOChar">
    <w:name w:val="NO Char"/>
    <w:link w:val="NO"/>
    <w:qFormat/>
    <w:rsid w:val="00A5413C"/>
    <w:rPr>
      <w:rFonts w:ascii="Times New Roman" w:hAnsi="Times New Roman"/>
      <w:lang w:eastAsia="ja-JP"/>
    </w:rPr>
  </w:style>
  <w:style w:type="character" w:customStyle="1" w:styleId="EditorsNoteChar">
    <w:name w:val="Editor's Note Char"/>
    <w:link w:val="EditorsNote"/>
    <w:rsid w:val="00A5413C"/>
    <w:rPr>
      <w:rFonts w:ascii="Times New Roman" w:hAnsi="Times New Roman"/>
      <w:color w:val="FF0000"/>
      <w:lang w:val="x-none" w:eastAsia="x-none"/>
    </w:rPr>
  </w:style>
  <w:style w:type="paragraph" w:customStyle="1" w:styleId="EmailDiscussion">
    <w:name w:val="EmailDiscussion"/>
    <w:basedOn w:val="Normal"/>
    <w:next w:val="Normal"/>
    <w:rsid w:val="00A5413C"/>
    <w:pPr>
      <w:numPr>
        <w:numId w:val="14"/>
      </w:numPr>
      <w:spacing w:before="40" w:after="0"/>
    </w:pPr>
    <w:rPr>
      <w:rFonts w:ascii="Arial" w:eastAsia="MS Mincho" w:hAnsi="Arial"/>
      <w:b/>
      <w:szCs w:val="24"/>
      <w:lang w:eastAsia="en-GB"/>
    </w:rPr>
  </w:style>
  <w:style w:type="character" w:styleId="Emphasis">
    <w:name w:val="Emphasis"/>
    <w:qFormat/>
    <w:rsid w:val="00A5413C"/>
    <w:rPr>
      <w:i/>
      <w:iCs/>
    </w:rPr>
  </w:style>
  <w:style w:type="paragraph" w:customStyle="1" w:styleId="FigureTitle">
    <w:name w:val="Figure_Title"/>
    <w:basedOn w:val="Normal"/>
    <w:next w:val="Normal"/>
    <w:rsid w:val="00A5413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5413C"/>
    <w:rPr>
      <w:rFonts w:ascii="Arial" w:hAnsi="Arial"/>
      <w:b/>
      <w:noProof/>
      <w:sz w:val="18"/>
      <w:lang w:eastAsia="ja-JP"/>
    </w:rPr>
  </w:style>
  <w:style w:type="character" w:customStyle="1" w:styleId="FooterChar">
    <w:name w:val="Footer Char"/>
    <w:link w:val="Footer"/>
    <w:rsid w:val="00A5413C"/>
    <w:rPr>
      <w:rFonts w:ascii="Arial" w:hAnsi="Arial"/>
      <w:b/>
      <w:i/>
      <w:noProof/>
      <w:sz w:val="18"/>
      <w:lang w:eastAsia="ja-JP"/>
    </w:rPr>
  </w:style>
  <w:style w:type="character" w:customStyle="1" w:styleId="FootnoteTextChar">
    <w:name w:val="Footnote Text Char"/>
    <w:link w:val="FootnoteText"/>
    <w:rsid w:val="00A5413C"/>
    <w:rPr>
      <w:rFonts w:ascii="Times New Roman" w:hAnsi="Times New Roman"/>
      <w:sz w:val="16"/>
      <w:lang w:eastAsia="ja-JP"/>
    </w:rPr>
  </w:style>
  <w:style w:type="paragraph" w:customStyle="1" w:styleId="Guidance">
    <w:name w:val="Guidance"/>
    <w:basedOn w:val="Normal"/>
    <w:rsid w:val="00A5413C"/>
    <w:rPr>
      <w:i/>
      <w:color w:val="0000FF"/>
    </w:rPr>
  </w:style>
  <w:style w:type="character" w:customStyle="1" w:styleId="Heading2Char">
    <w:name w:val="Heading 2 Char"/>
    <w:link w:val="Heading2"/>
    <w:rsid w:val="00A5413C"/>
    <w:rPr>
      <w:rFonts w:ascii="Arial" w:hAnsi="Arial"/>
      <w:sz w:val="32"/>
      <w:lang w:eastAsia="ja-JP"/>
    </w:rPr>
  </w:style>
  <w:style w:type="character" w:customStyle="1" w:styleId="Heading3Char">
    <w:name w:val="Heading 3 Char"/>
    <w:link w:val="Heading3"/>
    <w:rsid w:val="00A5413C"/>
    <w:rPr>
      <w:rFonts w:ascii="Arial" w:hAnsi="Arial"/>
      <w:sz w:val="28"/>
      <w:lang w:eastAsia="ja-JP"/>
    </w:rPr>
  </w:style>
  <w:style w:type="character" w:customStyle="1" w:styleId="Heading4Char">
    <w:name w:val="Heading 4 Char"/>
    <w:link w:val="Heading4"/>
    <w:rsid w:val="00A5413C"/>
    <w:rPr>
      <w:rFonts w:ascii="Arial" w:hAnsi="Arial"/>
      <w:sz w:val="24"/>
      <w:lang w:eastAsia="ja-JP"/>
    </w:rPr>
  </w:style>
  <w:style w:type="character" w:customStyle="1" w:styleId="Heading5Char">
    <w:name w:val="Heading 5 Char"/>
    <w:link w:val="Heading5"/>
    <w:rsid w:val="00A5413C"/>
    <w:rPr>
      <w:rFonts w:ascii="Arial" w:hAnsi="Arial"/>
      <w:sz w:val="22"/>
      <w:lang w:eastAsia="ja-JP"/>
    </w:rPr>
  </w:style>
  <w:style w:type="paragraph" w:customStyle="1" w:styleId="H6">
    <w:name w:val="H6"/>
    <w:basedOn w:val="Heading5"/>
    <w:next w:val="Normal"/>
    <w:rsid w:val="00A5413C"/>
    <w:pPr>
      <w:ind w:left="1985" w:hanging="1985"/>
      <w:outlineLvl w:val="9"/>
    </w:pPr>
    <w:rPr>
      <w:sz w:val="20"/>
    </w:rPr>
  </w:style>
  <w:style w:type="character" w:customStyle="1" w:styleId="Heading6Char">
    <w:name w:val="Heading 6 Char"/>
    <w:link w:val="Heading6"/>
    <w:rsid w:val="00A5413C"/>
    <w:rPr>
      <w:rFonts w:ascii="Arial" w:hAnsi="Arial"/>
      <w:lang w:eastAsia="ja-JP"/>
    </w:rPr>
  </w:style>
  <w:style w:type="character" w:customStyle="1" w:styleId="Heading7Char">
    <w:name w:val="Heading 7 Char"/>
    <w:link w:val="Heading7"/>
    <w:rsid w:val="00A5413C"/>
    <w:rPr>
      <w:rFonts w:ascii="Arial" w:hAnsi="Arial"/>
      <w:lang w:eastAsia="ja-JP"/>
    </w:rPr>
  </w:style>
  <w:style w:type="character" w:customStyle="1" w:styleId="Heading8Char">
    <w:name w:val="Heading 8 Char"/>
    <w:link w:val="Heading8"/>
    <w:rsid w:val="00A5413C"/>
    <w:rPr>
      <w:rFonts w:ascii="Arial" w:hAnsi="Arial"/>
      <w:sz w:val="36"/>
      <w:lang w:eastAsia="ja-JP"/>
    </w:rPr>
  </w:style>
  <w:style w:type="character" w:customStyle="1" w:styleId="Heading9Char">
    <w:name w:val="Heading 9 Char"/>
    <w:link w:val="Heading9"/>
    <w:rsid w:val="00A5413C"/>
    <w:rPr>
      <w:rFonts w:ascii="Arial" w:hAnsi="Arial"/>
      <w:sz w:val="36"/>
      <w:lang w:eastAsia="ja-JP"/>
    </w:rPr>
  </w:style>
  <w:style w:type="character" w:styleId="HTMLCode">
    <w:name w:val="HTML Code"/>
    <w:uiPriority w:val="99"/>
    <w:unhideWhenUsed/>
    <w:rsid w:val="00A5413C"/>
    <w:rPr>
      <w:rFonts w:ascii="Courier New" w:eastAsia="Times New Roman" w:hAnsi="Courier New" w:cs="Courier New"/>
      <w:sz w:val="20"/>
      <w:szCs w:val="20"/>
    </w:rPr>
  </w:style>
  <w:style w:type="paragraph" w:styleId="IndexHeading">
    <w:name w:val="index heading"/>
    <w:basedOn w:val="Normal"/>
    <w:next w:val="Normal"/>
    <w:rsid w:val="00A5413C"/>
    <w:pPr>
      <w:pBdr>
        <w:top w:val="single" w:sz="12" w:space="0" w:color="auto"/>
      </w:pBdr>
      <w:spacing w:before="360" w:after="240"/>
    </w:pPr>
    <w:rPr>
      <w:b/>
      <w:i/>
      <w:sz w:val="26"/>
      <w:lang w:eastAsia="en-GB"/>
    </w:rPr>
  </w:style>
  <w:style w:type="paragraph" w:customStyle="1" w:styleId="LD">
    <w:name w:val="LD"/>
    <w:rsid w:val="00A5413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5413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5413C"/>
    <w:rPr>
      <w:rFonts w:ascii="Calibri" w:eastAsia="Calibri" w:hAnsi="Calibri"/>
      <w:sz w:val="22"/>
      <w:szCs w:val="22"/>
      <w:lang w:val="x-none" w:eastAsia="en-US"/>
    </w:rPr>
  </w:style>
  <w:style w:type="paragraph" w:customStyle="1" w:styleId="NF">
    <w:name w:val="NF"/>
    <w:basedOn w:val="NO"/>
    <w:rsid w:val="00A5413C"/>
    <w:pPr>
      <w:keepNext/>
      <w:spacing w:after="0"/>
    </w:pPr>
    <w:rPr>
      <w:rFonts w:ascii="Arial" w:hAnsi="Arial"/>
      <w:sz w:val="18"/>
    </w:rPr>
  </w:style>
  <w:style w:type="paragraph" w:customStyle="1" w:styleId="NW">
    <w:name w:val="NW"/>
    <w:basedOn w:val="NO"/>
    <w:rsid w:val="00A5413C"/>
    <w:pPr>
      <w:spacing w:after="0"/>
    </w:pPr>
  </w:style>
  <w:style w:type="paragraph" w:customStyle="1" w:styleId="PL">
    <w:name w:val="PL"/>
    <w:link w:val="PLChar"/>
    <w:qFormat/>
    <w:rsid w:val="00A54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5413C"/>
    <w:rPr>
      <w:rFonts w:ascii="Courier New" w:eastAsia="Batang" w:hAnsi="Courier New"/>
      <w:noProof/>
      <w:sz w:val="16"/>
      <w:shd w:val="clear" w:color="auto" w:fill="E6E6E6"/>
      <w:lang w:eastAsia="sv-SE"/>
    </w:rPr>
  </w:style>
  <w:style w:type="paragraph" w:styleId="PlainText">
    <w:name w:val="Plain Text"/>
    <w:basedOn w:val="Normal"/>
    <w:link w:val="PlainTextChar"/>
    <w:rsid w:val="00A5413C"/>
    <w:rPr>
      <w:rFonts w:ascii="Courier New" w:hAnsi="Courier New"/>
      <w:lang w:val="nb-NO"/>
    </w:rPr>
  </w:style>
  <w:style w:type="character" w:customStyle="1" w:styleId="PlainTextChar">
    <w:name w:val="Plain Text Char"/>
    <w:link w:val="PlainText"/>
    <w:rsid w:val="00A5413C"/>
    <w:rPr>
      <w:rFonts w:ascii="Courier New" w:hAnsi="Courier New"/>
      <w:lang w:val="nb-NO" w:eastAsia="ja-JP"/>
    </w:rPr>
  </w:style>
  <w:style w:type="character" w:styleId="Strong">
    <w:name w:val="Strong"/>
    <w:uiPriority w:val="22"/>
    <w:qFormat/>
    <w:rsid w:val="00A5413C"/>
    <w:rPr>
      <w:b/>
      <w:bCs/>
    </w:rPr>
  </w:style>
  <w:style w:type="table" w:styleId="TableGrid">
    <w:name w:val="Table Grid"/>
    <w:basedOn w:val="TableNormal"/>
    <w:uiPriority w:val="39"/>
    <w:rsid w:val="00A5413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5413C"/>
    <w:rPr>
      <w:rFonts w:ascii="Arial" w:hAnsi="Arial"/>
      <w:sz w:val="18"/>
      <w:lang w:val="x-none" w:eastAsia="x-none"/>
    </w:rPr>
  </w:style>
  <w:style w:type="character" w:customStyle="1" w:styleId="TAHCar">
    <w:name w:val="TAH Car"/>
    <w:link w:val="TAH"/>
    <w:locked/>
    <w:rsid w:val="00A5413C"/>
    <w:rPr>
      <w:rFonts w:ascii="Arial" w:hAnsi="Arial"/>
      <w:b/>
      <w:sz w:val="18"/>
      <w:lang w:val="x-none" w:eastAsia="x-none"/>
    </w:rPr>
  </w:style>
  <w:style w:type="character" w:customStyle="1" w:styleId="THChar">
    <w:name w:val="TH Char"/>
    <w:link w:val="TH"/>
    <w:rsid w:val="00A5413C"/>
    <w:rPr>
      <w:rFonts w:ascii="Arial" w:hAnsi="Arial"/>
      <w:b/>
      <w:lang w:val="x-none" w:eastAsia="x-none"/>
    </w:rPr>
  </w:style>
  <w:style w:type="paragraph" w:customStyle="1" w:styleId="TAJ">
    <w:name w:val="TAJ"/>
    <w:basedOn w:val="TH"/>
    <w:rsid w:val="00A5413C"/>
  </w:style>
  <w:style w:type="paragraph" w:customStyle="1" w:styleId="TALCharChar">
    <w:name w:val="TAL Char Char"/>
    <w:basedOn w:val="Normal"/>
    <w:link w:val="TALCharCharChar"/>
    <w:rsid w:val="00A5413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5413C"/>
    <w:rPr>
      <w:rFonts w:ascii="Arial" w:eastAsia="Malgun Gothic" w:hAnsi="Arial"/>
      <w:sz w:val="18"/>
      <w:lang w:val="x-none" w:eastAsia="x-none"/>
    </w:rPr>
  </w:style>
  <w:style w:type="character" w:customStyle="1" w:styleId="TFChar">
    <w:name w:val="TF Char"/>
    <w:link w:val="TF"/>
    <w:rsid w:val="00A5413C"/>
    <w:rPr>
      <w:rFonts w:ascii="Arial" w:hAnsi="Arial"/>
      <w:b/>
      <w:lang w:val="x-none" w:eastAsia="x-none"/>
    </w:rPr>
  </w:style>
  <w:style w:type="paragraph" w:styleId="ListContinue">
    <w:name w:val="List Continue"/>
    <w:basedOn w:val="Normal"/>
    <w:rsid w:val="00A5413C"/>
    <w:pPr>
      <w:spacing w:after="120"/>
      <w:ind w:left="283"/>
      <w:contextualSpacing/>
    </w:pPr>
    <w:rPr>
      <w:rFonts w:ascii="Arial" w:hAnsi="Arial"/>
    </w:rPr>
  </w:style>
  <w:style w:type="paragraph" w:styleId="ListContinue2">
    <w:name w:val="List Continue 2"/>
    <w:basedOn w:val="Normal"/>
    <w:rsid w:val="00A5413C"/>
    <w:pPr>
      <w:spacing w:after="120"/>
      <w:ind w:left="566"/>
      <w:contextualSpacing/>
    </w:pPr>
    <w:rPr>
      <w:rFonts w:ascii="Arial" w:hAnsi="Arial"/>
    </w:rPr>
  </w:style>
  <w:style w:type="paragraph" w:styleId="ListNumber3">
    <w:name w:val="List Number 3"/>
    <w:basedOn w:val="ListNumber2"/>
    <w:rsid w:val="00A5413C"/>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650829">
      <w:bodyDiv w:val="1"/>
      <w:marLeft w:val="0"/>
      <w:marRight w:val="0"/>
      <w:marTop w:val="0"/>
      <w:marBottom w:val="0"/>
      <w:divBdr>
        <w:top w:val="none" w:sz="0" w:space="0" w:color="auto"/>
        <w:left w:val="none" w:sz="0" w:space="0" w:color="auto"/>
        <w:bottom w:val="none" w:sz="0" w:space="0" w:color="auto"/>
        <w:right w:val="none" w:sz="0" w:space="0" w:color="auto"/>
      </w:divBdr>
    </w:div>
    <w:div w:id="214272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FE7EF-3010-4F26-AE32-68B80A4C8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172</TotalTime>
  <Pages>2</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134</cp:revision>
  <cp:lastPrinted>2008-01-31T07:09:00Z</cp:lastPrinted>
  <dcterms:created xsi:type="dcterms:W3CDTF">2018-05-23T05:00:00Z</dcterms:created>
  <dcterms:modified xsi:type="dcterms:W3CDTF">2018-05-24T04:01:00Z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